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8C74E" w14:textId="77777777" w:rsidR="00130192" w:rsidRDefault="00130192" w:rsidP="00130192">
      <w:pPr>
        <w:pStyle w:val="a3"/>
        <w:shd w:val="clear" w:color="auto" w:fill="FFFFFF"/>
        <w:spacing w:before="0" w:beforeAutospacing="0" w:after="0" w:afterAutospacing="0"/>
        <w:jc w:val="center"/>
        <w:rPr>
          <w:color w:val="333333"/>
        </w:rPr>
      </w:pPr>
      <w:r w:rsidRPr="00130192">
        <w:rPr>
          <w:rFonts w:hint="eastAsia"/>
          <w:b/>
          <w:bCs/>
          <w:color w:val="333333"/>
          <w:sz w:val="40"/>
          <w:szCs w:val="40"/>
        </w:rPr>
        <w:t>关于印发《政府性融资担保、再担保机构绩效评价指引》的通知</w:t>
      </w:r>
      <w:r>
        <w:rPr>
          <w:rFonts w:hint="eastAsia"/>
          <w:color w:val="333333"/>
        </w:rPr>
        <w:br/>
      </w:r>
      <w:r>
        <w:rPr>
          <w:rFonts w:ascii="楷体" w:eastAsia="楷体" w:hAnsi="楷体" w:hint="eastAsia"/>
          <w:color w:val="333333"/>
        </w:rPr>
        <w:t>财金〔2020〕31号</w:t>
      </w:r>
    </w:p>
    <w:p w14:paraId="17EAD946" w14:textId="77777777" w:rsidR="00130192" w:rsidRDefault="00130192" w:rsidP="00130192">
      <w:pPr>
        <w:pStyle w:val="a3"/>
        <w:shd w:val="clear" w:color="auto" w:fill="FFFFFF"/>
        <w:spacing w:before="0" w:beforeAutospacing="0" w:after="0" w:afterAutospacing="0" w:line="560" w:lineRule="exact"/>
        <w:rPr>
          <w:rFonts w:ascii="仿宋_GB2312" w:eastAsia="仿宋_GB2312"/>
          <w:color w:val="333333"/>
          <w:sz w:val="32"/>
          <w:szCs w:val="32"/>
        </w:rPr>
      </w:pPr>
    </w:p>
    <w:p w14:paraId="6062D8EB" w14:textId="4F47FE12" w:rsidR="00130192" w:rsidRPr="00130192" w:rsidRDefault="00130192" w:rsidP="00130192">
      <w:pPr>
        <w:pStyle w:val="a3"/>
        <w:shd w:val="clear" w:color="auto" w:fill="FFFFFF"/>
        <w:spacing w:before="0" w:beforeAutospacing="0" w:after="0" w:afterAutospacing="0" w:line="560" w:lineRule="exact"/>
        <w:jc w:val="both"/>
        <w:rPr>
          <w:rFonts w:ascii="仿宋_GB2312" w:eastAsia="仿宋_GB2312"/>
          <w:color w:val="333333"/>
          <w:sz w:val="32"/>
          <w:szCs w:val="32"/>
        </w:rPr>
      </w:pPr>
      <w:r w:rsidRPr="00130192">
        <w:rPr>
          <w:rFonts w:ascii="仿宋_GB2312" w:eastAsia="仿宋_GB2312" w:hint="eastAsia"/>
          <w:color w:val="333333"/>
          <w:sz w:val="32"/>
          <w:szCs w:val="32"/>
        </w:rPr>
        <w:t>各省、自治区、直辖市、计划单列市财政厅（局），新疆生产建设兵团财政局：</w:t>
      </w:r>
    </w:p>
    <w:p w14:paraId="4B28AA8E" w14:textId="77777777" w:rsidR="00130192" w:rsidRPr="00130192" w:rsidRDefault="00130192" w:rsidP="00130192">
      <w:pPr>
        <w:pStyle w:val="a3"/>
        <w:shd w:val="clear" w:color="auto" w:fill="FFFFFF"/>
        <w:spacing w:before="0" w:beforeAutospacing="0" w:after="0" w:afterAutospacing="0" w:line="560" w:lineRule="exact"/>
        <w:ind w:firstLine="480"/>
        <w:jc w:val="both"/>
        <w:rPr>
          <w:rFonts w:ascii="仿宋_GB2312" w:eastAsia="仿宋_GB2312"/>
          <w:color w:val="333333"/>
          <w:sz w:val="32"/>
          <w:szCs w:val="32"/>
        </w:rPr>
      </w:pPr>
      <w:r w:rsidRPr="00130192">
        <w:rPr>
          <w:rFonts w:ascii="仿宋_GB2312" w:eastAsia="仿宋_GB2312" w:hint="eastAsia"/>
          <w:color w:val="333333"/>
          <w:sz w:val="32"/>
          <w:szCs w:val="32"/>
        </w:rPr>
        <w:t>为贯彻落实《国务院办公厅关于有效发挥政府性融资担保基金作用 切实支持小微企业和“三农”发展的指导意见》（国办发〔2019〕6号）有关要求，规范地方各级政府性融资担保、再担保机构绩效评价工作，引导政府性融资担保、再担保机构坚守主业、聚焦支小支农、积极服务小微企业、“三农”和创业创新，我们编制了《政府性融资担保、再担保机构绩效评价指引》。现印发给你们，请参照执行。</w:t>
      </w:r>
    </w:p>
    <w:p w14:paraId="7223D4BC" w14:textId="77777777" w:rsidR="00130192" w:rsidRPr="00130192" w:rsidRDefault="00130192" w:rsidP="00130192">
      <w:pPr>
        <w:pStyle w:val="a3"/>
        <w:shd w:val="clear" w:color="auto" w:fill="FFFFFF"/>
        <w:spacing w:before="0" w:beforeAutospacing="0" w:after="0" w:afterAutospacing="0" w:line="560" w:lineRule="exact"/>
        <w:ind w:firstLine="480"/>
        <w:jc w:val="both"/>
        <w:rPr>
          <w:rFonts w:ascii="仿宋_GB2312" w:eastAsia="仿宋_GB2312"/>
          <w:color w:val="333333"/>
          <w:sz w:val="32"/>
          <w:szCs w:val="32"/>
        </w:rPr>
      </w:pPr>
      <w:r w:rsidRPr="00130192">
        <w:rPr>
          <w:rFonts w:ascii="仿宋_GB2312" w:eastAsia="仿宋_GB2312" w:hint="eastAsia"/>
          <w:color w:val="333333"/>
          <w:sz w:val="32"/>
          <w:szCs w:val="32"/>
        </w:rPr>
        <w:t>附件：政府性融资担保、再担保机构绩效评价指引</w:t>
      </w:r>
    </w:p>
    <w:p w14:paraId="7C7FD62A" w14:textId="77777777" w:rsidR="00130192" w:rsidRDefault="00130192" w:rsidP="00130192">
      <w:pPr>
        <w:pStyle w:val="a3"/>
        <w:shd w:val="clear" w:color="auto" w:fill="FFFFFF"/>
        <w:spacing w:before="0" w:beforeAutospacing="0" w:after="0" w:afterAutospacing="0" w:line="560" w:lineRule="exact"/>
        <w:ind w:right="640"/>
        <w:jc w:val="right"/>
        <w:rPr>
          <w:rFonts w:ascii="仿宋_GB2312" w:eastAsia="仿宋_GB2312"/>
          <w:color w:val="333333"/>
          <w:sz w:val="32"/>
          <w:szCs w:val="32"/>
        </w:rPr>
      </w:pPr>
    </w:p>
    <w:p w14:paraId="0E5C993C" w14:textId="7D7E9750" w:rsidR="00130192" w:rsidRPr="00130192" w:rsidRDefault="00130192" w:rsidP="00130192">
      <w:pPr>
        <w:pStyle w:val="a3"/>
        <w:shd w:val="clear" w:color="auto" w:fill="FFFFFF"/>
        <w:spacing w:before="0" w:beforeAutospacing="0" w:after="0" w:afterAutospacing="0" w:line="560" w:lineRule="exact"/>
        <w:ind w:right="640"/>
        <w:jc w:val="right"/>
        <w:rPr>
          <w:rFonts w:ascii="仿宋_GB2312" w:eastAsia="仿宋_GB2312"/>
          <w:color w:val="333333"/>
          <w:sz w:val="32"/>
          <w:szCs w:val="32"/>
        </w:rPr>
      </w:pPr>
      <w:r w:rsidRPr="00130192">
        <w:rPr>
          <w:rFonts w:ascii="仿宋_GB2312" w:eastAsia="仿宋_GB2312" w:hint="eastAsia"/>
          <w:color w:val="333333"/>
          <w:sz w:val="32"/>
          <w:szCs w:val="32"/>
        </w:rPr>
        <w:t>财政部</w:t>
      </w:r>
    </w:p>
    <w:p w14:paraId="116F53EA" w14:textId="77777777" w:rsidR="00130192" w:rsidRPr="00130192" w:rsidRDefault="00130192" w:rsidP="00130192">
      <w:pPr>
        <w:pStyle w:val="a3"/>
        <w:shd w:val="clear" w:color="auto" w:fill="FFFFFF"/>
        <w:spacing w:before="0" w:beforeAutospacing="0" w:after="0" w:afterAutospacing="0" w:line="560" w:lineRule="exact"/>
        <w:jc w:val="right"/>
        <w:rPr>
          <w:rFonts w:ascii="仿宋_GB2312" w:eastAsia="仿宋_GB2312"/>
          <w:color w:val="333333"/>
          <w:sz w:val="32"/>
          <w:szCs w:val="32"/>
        </w:rPr>
      </w:pPr>
      <w:r w:rsidRPr="00130192">
        <w:rPr>
          <w:rFonts w:ascii="仿宋_GB2312" w:eastAsia="仿宋_GB2312" w:hint="eastAsia"/>
          <w:color w:val="333333"/>
          <w:sz w:val="32"/>
          <w:szCs w:val="32"/>
        </w:rPr>
        <w:t>2020年5月22日</w:t>
      </w:r>
    </w:p>
    <w:p w14:paraId="0A359855" w14:textId="09FB60A1" w:rsidR="0094544B" w:rsidRDefault="0094544B" w:rsidP="00130192">
      <w:pPr>
        <w:spacing w:line="560" w:lineRule="exact"/>
        <w:rPr>
          <w:rFonts w:ascii="仿宋_GB2312" w:eastAsia="仿宋_GB2312"/>
          <w:sz w:val="32"/>
          <w:szCs w:val="32"/>
        </w:rPr>
      </w:pPr>
    </w:p>
    <w:p w14:paraId="0BB6B0E5" w14:textId="7AAD01B4" w:rsidR="00D2127E" w:rsidRDefault="00D2127E" w:rsidP="00130192">
      <w:pPr>
        <w:spacing w:line="560" w:lineRule="exact"/>
        <w:rPr>
          <w:rFonts w:ascii="仿宋_GB2312" w:eastAsia="仿宋_GB2312"/>
          <w:sz w:val="32"/>
          <w:szCs w:val="32"/>
        </w:rPr>
      </w:pPr>
    </w:p>
    <w:p w14:paraId="5A273F4A" w14:textId="2EB3DF1D" w:rsidR="00D2127E" w:rsidRDefault="00D2127E" w:rsidP="00130192">
      <w:pPr>
        <w:spacing w:line="560" w:lineRule="exact"/>
        <w:rPr>
          <w:rFonts w:ascii="仿宋_GB2312" w:eastAsia="仿宋_GB2312"/>
          <w:sz w:val="32"/>
          <w:szCs w:val="32"/>
        </w:rPr>
      </w:pPr>
    </w:p>
    <w:p w14:paraId="45831E39" w14:textId="522B3D82" w:rsidR="00D2127E" w:rsidRDefault="00D2127E" w:rsidP="00130192">
      <w:pPr>
        <w:spacing w:line="560" w:lineRule="exact"/>
        <w:rPr>
          <w:rFonts w:ascii="仿宋_GB2312" w:eastAsia="仿宋_GB2312"/>
          <w:sz w:val="32"/>
          <w:szCs w:val="32"/>
        </w:rPr>
      </w:pPr>
    </w:p>
    <w:p w14:paraId="5FE38508" w14:textId="367377D2" w:rsidR="00D2127E" w:rsidRDefault="00D2127E" w:rsidP="00130192">
      <w:pPr>
        <w:spacing w:line="560" w:lineRule="exact"/>
        <w:rPr>
          <w:rFonts w:ascii="仿宋_GB2312" w:eastAsia="仿宋_GB2312"/>
          <w:sz w:val="32"/>
          <w:szCs w:val="32"/>
        </w:rPr>
      </w:pPr>
    </w:p>
    <w:p w14:paraId="06C88D0F" w14:textId="56D81CCA" w:rsidR="00D2127E" w:rsidRDefault="00D2127E" w:rsidP="00130192">
      <w:pPr>
        <w:spacing w:line="560" w:lineRule="exact"/>
        <w:rPr>
          <w:rFonts w:ascii="仿宋_GB2312" w:eastAsia="仿宋_GB2312"/>
          <w:sz w:val="32"/>
          <w:szCs w:val="32"/>
        </w:rPr>
      </w:pPr>
    </w:p>
    <w:p w14:paraId="3BD54EE5" w14:textId="0140750C" w:rsidR="00D2127E" w:rsidRDefault="00D2127E" w:rsidP="00130192">
      <w:pPr>
        <w:spacing w:line="560" w:lineRule="exact"/>
        <w:rPr>
          <w:rFonts w:ascii="仿宋_GB2312" w:eastAsia="仿宋_GB2312"/>
          <w:sz w:val="32"/>
          <w:szCs w:val="32"/>
        </w:rPr>
      </w:pPr>
    </w:p>
    <w:p w14:paraId="20D6F646" w14:textId="71B295A6" w:rsidR="00D2127E" w:rsidRDefault="00D2127E" w:rsidP="00130192">
      <w:pPr>
        <w:spacing w:line="560" w:lineRule="exact"/>
        <w:rPr>
          <w:rFonts w:ascii="仿宋_GB2312" w:eastAsia="仿宋_GB2312"/>
          <w:sz w:val="32"/>
          <w:szCs w:val="32"/>
        </w:rPr>
      </w:pPr>
    </w:p>
    <w:p w14:paraId="5C1A7F60" w14:textId="77777777" w:rsidR="00D2127E" w:rsidRDefault="00D2127E" w:rsidP="00D2127E">
      <w:pPr>
        <w:pStyle w:val="20"/>
        <w:shd w:val="clear" w:color="auto" w:fill="auto"/>
        <w:adjustRightInd w:val="0"/>
        <w:snapToGrid w:val="0"/>
        <w:spacing w:before="0" w:after="0" w:line="360" w:lineRule="auto"/>
        <w:jc w:val="both"/>
        <w:rPr>
          <w:rFonts w:ascii="Times New Roman" w:eastAsia="仿宋_GB2312" w:hAnsi="Times New Roman"/>
          <w:spacing w:val="0"/>
          <w:sz w:val="32"/>
          <w:szCs w:val="32"/>
        </w:rPr>
      </w:pPr>
      <w:r>
        <w:rPr>
          <w:rFonts w:ascii="Times New Roman" w:eastAsia="仿宋_GB2312" w:hAnsi="Times New Roman" w:hint="eastAsia"/>
          <w:spacing w:val="0"/>
          <w:sz w:val="32"/>
          <w:szCs w:val="32"/>
        </w:rPr>
        <w:lastRenderedPageBreak/>
        <w:t>附件：</w:t>
      </w:r>
    </w:p>
    <w:p w14:paraId="7F95669B" w14:textId="77777777" w:rsidR="00D2127E" w:rsidRDefault="00D2127E" w:rsidP="00D2127E">
      <w:pPr>
        <w:pStyle w:val="20"/>
        <w:shd w:val="clear" w:color="auto" w:fill="auto"/>
        <w:adjustRightInd w:val="0"/>
        <w:snapToGrid w:val="0"/>
        <w:spacing w:before="0" w:after="0" w:line="360" w:lineRule="auto"/>
        <w:rPr>
          <w:rFonts w:ascii="Times New Roman" w:eastAsia="黑体" w:hAnsi="Times New Roman"/>
          <w:b/>
          <w:spacing w:val="0"/>
          <w:sz w:val="44"/>
          <w:szCs w:val="44"/>
        </w:rPr>
      </w:pPr>
    </w:p>
    <w:p w14:paraId="218E3542" w14:textId="77777777" w:rsidR="00D2127E" w:rsidRDefault="00D2127E" w:rsidP="00D2127E">
      <w:pPr>
        <w:pStyle w:val="20"/>
        <w:shd w:val="clear" w:color="auto" w:fill="auto"/>
        <w:adjustRightInd w:val="0"/>
        <w:snapToGrid w:val="0"/>
        <w:spacing w:before="0" w:after="0" w:line="360" w:lineRule="auto"/>
        <w:rPr>
          <w:rFonts w:ascii="华文中宋" w:eastAsia="华文中宋" w:hAnsi="华文中宋" w:cs="华文中宋"/>
          <w:bCs/>
          <w:spacing w:val="0"/>
          <w:sz w:val="42"/>
          <w:szCs w:val="42"/>
        </w:rPr>
      </w:pPr>
      <w:r>
        <w:rPr>
          <w:rFonts w:ascii="华文中宋" w:eastAsia="华文中宋" w:hAnsi="华文中宋" w:cs="华文中宋" w:hint="eastAsia"/>
          <w:bCs/>
          <w:spacing w:val="0"/>
          <w:sz w:val="42"/>
          <w:szCs w:val="42"/>
        </w:rPr>
        <w:t>政府性融资担保、再担保机构绩效评价指引</w:t>
      </w:r>
    </w:p>
    <w:p w14:paraId="679DDCA5" w14:textId="77777777" w:rsidR="00D2127E" w:rsidRDefault="00D2127E" w:rsidP="00D2127E">
      <w:pPr>
        <w:pStyle w:val="20"/>
        <w:shd w:val="clear" w:color="auto" w:fill="auto"/>
        <w:adjustRightInd w:val="0"/>
        <w:snapToGrid w:val="0"/>
        <w:spacing w:before="0" w:after="0" w:line="360" w:lineRule="auto"/>
        <w:ind w:firstLineChars="200" w:firstLine="640"/>
        <w:jc w:val="left"/>
        <w:rPr>
          <w:rFonts w:ascii="Times New Roman" w:eastAsia="仿宋_GB2312" w:hAnsi="Times New Roman"/>
          <w:spacing w:val="0"/>
          <w:sz w:val="32"/>
          <w:szCs w:val="32"/>
        </w:rPr>
      </w:pPr>
    </w:p>
    <w:p w14:paraId="2E26A492" w14:textId="77777777" w:rsidR="00D2127E" w:rsidRDefault="00D2127E" w:rsidP="00D2127E">
      <w:pPr>
        <w:ind w:firstLineChars="1000" w:firstLine="3200"/>
        <w:rPr>
          <w:rFonts w:ascii="Times New Roman" w:eastAsia="黑体" w:hAnsi="Times New Roman"/>
          <w:bCs/>
          <w:sz w:val="32"/>
          <w:szCs w:val="32"/>
        </w:rPr>
      </w:pPr>
      <w:r>
        <w:rPr>
          <w:rFonts w:ascii="Times New Roman" w:eastAsia="黑体" w:hAnsi="Times New Roman"/>
          <w:bCs/>
          <w:sz w:val="32"/>
          <w:szCs w:val="32"/>
        </w:rPr>
        <w:t>第一章</w:t>
      </w:r>
      <w:r>
        <w:rPr>
          <w:rFonts w:ascii="Times New Roman" w:eastAsia="黑体" w:hAnsi="Times New Roman"/>
          <w:bCs/>
          <w:sz w:val="32"/>
          <w:szCs w:val="32"/>
        </w:rPr>
        <w:t xml:space="preserve"> </w:t>
      </w:r>
      <w:r>
        <w:rPr>
          <w:rFonts w:ascii="Times New Roman" w:eastAsia="黑体" w:hAnsi="Times New Roman"/>
          <w:bCs/>
          <w:sz w:val="32"/>
          <w:szCs w:val="32"/>
        </w:rPr>
        <w:t>总则</w:t>
      </w:r>
    </w:p>
    <w:p w14:paraId="1B844DD5"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为规范</w:t>
      </w:r>
      <w:r>
        <w:rPr>
          <w:rFonts w:ascii="Times New Roman" w:eastAsia="仿宋_GB2312" w:hAnsi="Times New Roman" w:hint="eastAsia"/>
          <w:sz w:val="32"/>
          <w:szCs w:val="32"/>
        </w:rPr>
        <w:t>地方</w:t>
      </w:r>
      <w:r>
        <w:rPr>
          <w:rFonts w:ascii="Times New Roman" w:eastAsia="仿宋_GB2312" w:hAnsi="Times New Roman"/>
          <w:sz w:val="32"/>
          <w:szCs w:val="32"/>
        </w:rPr>
        <w:t>各级政府性融资担保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机构的绩效评价工作，引导政府性融资担保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机构坚守主业、聚焦支小支农、积极服务小</w:t>
      </w:r>
      <w:proofErr w:type="gramStart"/>
      <w:r>
        <w:rPr>
          <w:rFonts w:ascii="Times New Roman" w:eastAsia="仿宋_GB2312" w:hAnsi="Times New Roman"/>
          <w:sz w:val="32"/>
          <w:szCs w:val="32"/>
        </w:rPr>
        <w:t>微企业</w:t>
      </w:r>
      <w:proofErr w:type="gramEnd"/>
      <w:r>
        <w:rPr>
          <w:rFonts w:ascii="Times New Roman" w:eastAsia="仿宋_GB2312" w:hAnsi="Times New Roman" w:hint="eastAsia"/>
          <w:sz w:val="32"/>
          <w:szCs w:val="32"/>
        </w:rPr>
        <w:t>和</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hint="eastAsia"/>
          <w:sz w:val="32"/>
          <w:szCs w:val="32"/>
        </w:rPr>
        <w:t>主体</w:t>
      </w:r>
      <w:r>
        <w:rPr>
          <w:rFonts w:ascii="Times New Roman" w:eastAsia="仿宋_GB2312" w:hAnsi="Times New Roman"/>
          <w:sz w:val="32"/>
          <w:szCs w:val="32"/>
        </w:rPr>
        <w:t>，根据《融资担保公司监督管理条例》（国务院令第</w:t>
      </w:r>
      <w:r>
        <w:rPr>
          <w:rFonts w:ascii="Times New Roman" w:eastAsia="仿宋_GB2312" w:hAnsi="Times New Roman"/>
          <w:sz w:val="32"/>
          <w:szCs w:val="32"/>
        </w:rPr>
        <w:t>683</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中共中央</w:t>
      </w:r>
      <w:r>
        <w:rPr>
          <w:rFonts w:ascii="Times New Roman" w:eastAsia="仿宋_GB2312" w:hAnsi="Times New Roman" w:hint="eastAsia"/>
          <w:sz w:val="32"/>
          <w:szCs w:val="32"/>
        </w:rPr>
        <w:t>、</w:t>
      </w:r>
      <w:r>
        <w:rPr>
          <w:rFonts w:ascii="Times New Roman" w:eastAsia="仿宋_GB2312" w:hAnsi="Times New Roman"/>
          <w:sz w:val="32"/>
          <w:szCs w:val="32"/>
        </w:rPr>
        <w:t>国务院关于完善国有金融资本管理的指导意见</w:t>
      </w:r>
      <w:r>
        <w:rPr>
          <w:rFonts w:ascii="Times New Roman" w:eastAsia="仿宋_GB2312" w:hAnsi="Times New Roman" w:hint="eastAsia"/>
          <w:sz w:val="32"/>
          <w:szCs w:val="32"/>
        </w:rPr>
        <w:t>》、</w:t>
      </w:r>
      <w:r>
        <w:rPr>
          <w:rFonts w:ascii="Times New Roman" w:eastAsia="仿宋_GB2312" w:hAnsi="Times New Roman"/>
          <w:sz w:val="32"/>
          <w:szCs w:val="32"/>
        </w:rPr>
        <w:t>《国务院关于促进融资担保行业加快发展的意见》（国发〔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43</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《国务院办公厅关于有效发挥政府性融资担保基金作用切实支持小微企业和</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sz w:val="32"/>
          <w:szCs w:val="32"/>
        </w:rPr>
        <w:t>发展的指导意见》（国办发〔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号）等规定，制定本</w:t>
      </w:r>
      <w:r>
        <w:rPr>
          <w:rFonts w:ascii="Times New Roman" w:eastAsia="仿宋_GB2312" w:hAnsi="Times New Roman" w:hint="eastAsia"/>
          <w:sz w:val="32"/>
          <w:szCs w:val="32"/>
        </w:rPr>
        <w:t>指引</w:t>
      </w:r>
      <w:r>
        <w:rPr>
          <w:rFonts w:ascii="Times New Roman" w:eastAsia="仿宋_GB2312" w:hAnsi="Times New Roman"/>
          <w:sz w:val="32"/>
          <w:szCs w:val="32"/>
        </w:rPr>
        <w:t>。</w:t>
      </w:r>
    </w:p>
    <w:p w14:paraId="3DAAA139"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第二条</w:t>
      </w:r>
      <w:r>
        <w:rPr>
          <w:rFonts w:ascii="Times New Roman" w:eastAsia="仿宋_GB2312" w:hAnsi="Times New Roman"/>
          <w:b/>
          <w:sz w:val="32"/>
          <w:szCs w:val="32"/>
        </w:rPr>
        <w:t xml:space="preserve"> </w:t>
      </w:r>
      <w:r>
        <w:rPr>
          <w:rFonts w:ascii="Times New Roman" w:eastAsia="仿宋_GB2312" w:hAnsi="Times New Roman"/>
          <w:sz w:val="32"/>
          <w:szCs w:val="32"/>
        </w:rPr>
        <w:t>本</w:t>
      </w:r>
      <w:r>
        <w:rPr>
          <w:rFonts w:ascii="Times New Roman" w:eastAsia="仿宋_GB2312" w:hAnsi="Times New Roman" w:hint="eastAsia"/>
          <w:sz w:val="32"/>
          <w:szCs w:val="32"/>
        </w:rPr>
        <w:t>指引</w:t>
      </w:r>
      <w:r>
        <w:rPr>
          <w:rFonts w:ascii="Times New Roman" w:eastAsia="仿宋_GB2312" w:hAnsi="Times New Roman"/>
          <w:sz w:val="32"/>
          <w:szCs w:val="32"/>
        </w:rPr>
        <w:t>所称政府性融资担保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机构，是指依法设立，由政府</w:t>
      </w:r>
      <w:r>
        <w:rPr>
          <w:rFonts w:ascii="Times New Roman" w:eastAsia="仿宋_GB2312" w:hAnsi="Times New Roman" w:hint="eastAsia"/>
          <w:sz w:val="32"/>
          <w:szCs w:val="32"/>
        </w:rPr>
        <w:t>及其授权机构、国有企业</w:t>
      </w:r>
      <w:r>
        <w:rPr>
          <w:rFonts w:ascii="Times New Roman" w:eastAsia="仿宋_GB2312" w:hAnsi="Times New Roman"/>
          <w:sz w:val="32"/>
          <w:szCs w:val="32"/>
        </w:rPr>
        <w:t>出资</w:t>
      </w:r>
      <w:r>
        <w:rPr>
          <w:rFonts w:ascii="Times New Roman" w:eastAsia="仿宋_GB2312" w:hAnsi="Times New Roman" w:hint="eastAsia"/>
          <w:sz w:val="32"/>
          <w:szCs w:val="32"/>
        </w:rPr>
        <w:t>并</w:t>
      </w:r>
      <w:r>
        <w:rPr>
          <w:rFonts w:ascii="Times New Roman" w:eastAsia="仿宋_GB2312" w:hAnsi="Times New Roman"/>
          <w:sz w:val="32"/>
          <w:szCs w:val="32"/>
        </w:rPr>
        <w:t>实际控股</w:t>
      </w:r>
      <w:r>
        <w:rPr>
          <w:rFonts w:ascii="Times New Roman" w:eastAsia="仿宋_GB2312" w:hAnsi="Times New Roman" w:hint="eastAsia"/>
          <w:sz w:val="32"/>
          <w:szCs w:val="32"/>
        </w:rPr>
        <w:t>，以服务小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和“三农”主体为主要经营目标的</w:t>
      </w:r>
      <w:r>
        <w:rPr>
          <w:rFonts w:ascii="Times New Roman" w:eastAsia="仿宋_GB2312" w:hAnsi="Times New Roman"/>
          <w:sz w:val="32"/>
          <w:szCs w:val="32"/>
        </w:rPr>
        <w:t>融资担保</w:t>
      </w:r>
      <w:r>
        <w:rPr>
          <w:rFonts w:ascii="Times New Roman" w:eastAsia="仿宋_GB2312" w:hAnsi="Times New Roman" w:hint="eastAsia"/>
          <w:sz w:val="32"/>
          <w:szCs w:val="32"/>
        </w:rPr>
        <w:t>、</w:t>
      </w:r>
      <w:r>
        <w:rPr>
          <w:rFonts w:ascii="Times New Roman" w:eastAsia="仿宋_GB2312" w:hAnsi="Times New Roman"/>
          <w:sz w:val="32"/>
          <w:szCs w:val="32"/>
        </w:rPr>
        <w:t>再担保机构。</w:t>
      </w:r>
      <w:r>
        <w:rPr>
          <w:rFonts w:ascii="Times New Roman" w:eastAsia="仿宋_GB2312" w:hAnsi="Times New Roman" w:hint="eastAsia"/>
          <w:sz w:val="32"/>
          <w:szCs w:val="32"/>
        </w:rPr>
        <w:t>省级财政部门会同有关部门确定本地区政府性融资担保、再担保机构名单。</w:t>
      </w:r>
    </w:p>
    <w:p w14:paraId="55F7CE10"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本</w:t>
      </w:r>
      <w:r>
        <w:rPr>
          <w:rFonts w:ascii="Times New Roman" w:eastAsia="仿宋_GB2312" w:hAnsi="Times New Roman" w:hint="eastAsia"/>
          <w:sz w:val="32"/>
          <w:szCs w:val="32"/>
        </w:rPr>
        <w:t>指引</w:t>
      </w:r>
      <w:r>
        <w:rPr>
          <w:rFonts w:ascii="Times New Roman" w:eastAsia="仿宋_GB2312" w:hAnsi="Times New Roman"/>
          <w:sz w:val="32"/>
          <w:szCs w:val="32"/>
        </w:rPr>
        <w:t>所称绩效评价，是指通过建立评价指标体系，对政府性融资担保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机构在政策效益、经营</w:t>
      </w:r>
      <w:r>
        <w:rPr>
          <w:rFonts w:ascii="Times New Roman" w:eastAsia="仿宋_GB2312" w:hAnsi="Times New Roman" w:hint="eastAsia"/>
          <w:sz w:val="32"/>
          <w:szCs w:val="32"/>
        </w:rPr>
        <w:t>能</w:t>
      </w:r>
      <w:r>
        <w:rPr>
          <w:rFonts w:ascii="Times New Roman" w:eastAsia="仿宋_GB2312" w:hAnsi="Times New Roman" w:hint="eastAsia"/>
          <w:sz w:val="32"/>
          <w:szCs w:val="32"/>
        </w:rPr>
        <w:lastRenderedPageBreak/>
        <w:t>力</w:t>
      </w:r>
      <w:r>
        <w:rPr>
          <w:rFonts w:ascii="Times New Roman" w:eastAsia="仿宋_GB2312" w:hAnsi="Times New Roman"/>
          <w:sz w:val="32"/>
          <w:szCs w:val="32"/>
        </w:rPr>
        <w:t>、风险控制和体系建设等方面进行的综合评价。</w:t>
      </w:r>
      <w:r>
        <w:rPr>
          <w:rFonts w:ascii="Times New Roman" w:eastAsia="仿宋_GB2312" w:hAnsi="Times New Roman"/>
          <w:sz w:val="32"/>
          <w:szCs w:val="32"/>
        </w:rPr>
        <w:t xml:space="preserve"> </w:t>
      </w:r>
    </w:p>
    <w:p w14:paraId="1EA92B29"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机构绩效评价工作由本级财政部门组织实施，</w:t>
      </w:r>
      <w:r>
        <w:rPr>
          <w:rFonts w:ascii="Times New Roman" w:eastAsia="仿宋_GB2312" w:hAnsi="Times New Roman" w:hint="eastAsia"/>
          <w:sz w:val="32"/>
          <w:szCs w:val="32"/>
        </w:rPr>
        <w:t>原则上</w:t>
      </w:r>
      <w:r>
        <w:rPr>
          <w:rFonts w:ascii="Times New Roman" w:eastAsia="仿宋_GB2312" w:hAnsi="Times New Roman"/>
          <w:sz w:val="32"/>
          <w:szCs w:val="32"/>
        </w:rPr>
        <w:t>以一个会计年度为一个完整评价期。</w:t>
      </w:r>
    </w:p>
    <w:p w14:paraId="5AE97439"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第五条</w:t>
      </w:r>
      <w:r>
        <w:rPr>
          <w:rFonts w:ascii="Times New Roman" w:eastAsia="仿宋_GB2312" w:hAnsi="Times New Roman"/>
          <w:b/>
          <w:sz w:val="32"/>
          <w:szCs w:val="32"/>
        </w:rPr>
        <w:t xml:space="preserve"> </w:t>
      </w:r>
      <w:r>
        <w:rPr>
          <w:rFonts w:ascii="Times New Roman" w:eastAsia="仿宋_GB2312" w:hAnsi="Times New Roman"/>
          <w:sz w:val="32"/>
          <w:szCs w:val="32"/>
        </w:rPr>
        <w:t>绩效评价工作应当遵循客观、公正、公平原则，发挥正向激励作用，突出各级政府性融资担保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机构聚焦支小支农、</w:t>
      </w:r>
      <w:r>
        <w:rPr>
          <w:rFonts w:ascii="Times New Roman" w:eastAsia="仿宋_GB2312" w:hAnsi="Times New Roman" w:hint="eastAsia"/>
          <w:sz w:val="32"/>
          <w:szCs w:val="32"/>
        </w:rPr>
        <w:t>保本微利运行</w:t>
      </w:r>
      <w:r>
        <w:rPr>
          <w:rFonts w:ascii="Times New Roman" w:eastAsia="仿宋_GB2312" w:hAnsi="Times New Roman"/>
          <w:sz w:val="32"/>
          <w:szCs w:val="32"/>
        </w:rPr>
        <w:t>、发挥增</w:t>
      </w:r>
      <w:proofErr w:type="gramStart"/>
      <w:r>
        <w:rPr>
          <w:rFonts w:ascii="Times New Roman" w:eastAsia="仿宋_GB2312" w:hAnsi="Times New Roman"/>
          <w:sz w:val="32"/>
          <w:szCs w:val="32"/>
        </w:rPr>
        <w:t>信作用</w:t>
      </w:r>
      <w:proofErr w:type="gramEnd"/>
      <w:r>
        <w:rPr>
          <w:rFonts w:ascii="Times New Roman" w:eastAsia="仿宋_GB2312" w:hAnsi="Times New Roman" w:hint="eastAsia"/>
          <w:sz w:val="32"/>
          <w:szCs w:val="32"/>
        </w:rPr>
        <w:t>等</w:t>
      </w:r>
      <w:r>
        <w:rPr>
          <w:rFonts w:ascii="Times New Roman" w:eastAsia="仿宋_GB2312" w:hAnsi="Times New Roman"/>
          <w:sz w:val="32"/>
          <w:szCs w:val="32"/>
        </w:rPr>
        <w:t>政策导向，兼顾健康可持续经营目标。</w:t>
      </w:r>
    </w:p>
    <w:p w14:paraId="491C8E9D"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绩效</w:t>
      </w:r>
      <w:r>
        <w:rPr>
          <w:rFonts w:ascii="Times New Roman" w:eastAsia="仿宋_GB2312" w:hAnsi="Times New Roman" w:hint="eastAsia"/>
          <w:sz w:val="32"/>
          <w:szCs w:val="32"/>
        </w:rPr>
        <w:t>评价结果与政府性融资担保、再担保机构获得政策扶持、资金支持、薪酬激励等情况挂钩</w:t>
      </w:r>
      <w:r>
        <w:rPr>
          <w:rFonts w:ascii="Times New Roman" w:eastAsia="仿宋_GB2312" w:hAnsi="Times New Roman"/>
          <w:sz w:val="32"/>
          <w:szCs w:val="32"/>
        </w:rPr>
        <w:t>。</w:t>
      </w:r>
      <w:r>
        <w:rPr>
          <w:rFonts w:ascii="Times New Roman" w:eastAsia="仿宋_GB2312" w:hAnsi="Times New Roman"/>
          <w:sz w:val="32"/>
          <w:szCs w:val="32"/>
        </w:rPr>
        <w:t xml:space="preserve"> </w:t>
      </w:r>
    </w:p>
    <w:p w14:paraId="67980A0E" w14:textId="77777777" w:rsidR="00D2127E" w:rsidRDefault="00D2127E" w:rsidP="00D2127E">
      <w:pPr>
        <w:ind w:firstLineChars="800" w:firstLine="2560"/>
        <w:jc w:val="left"/>
        <w:rPr>
          <w:rFonts w:ascii="Times New Roman" w:eastAsia="黑体" w:hAnsi="Times New Roman"/>
          <w:bCs/>
          <w:sz w:val="32"/>
          <w:szCs w:val="32"/>
        </w:rPr>
      </w:pPr>
      <w:r>
        <w:rPr>
          <w:rFonts w:ascii="Times New Roman" w:eastAsia="黑体" w:hAnsi="Times New Roman"/>
          <w:bCs/>
          <w:sz w:val="32"/>
          <w:szCs w:val="32"/>
        </w:rPr>
        <w:t>第二章</w:t>
      </w:r>
      <w:r>
        <w:rPr>
          <w:rFonts w:ascii="Times New Roman" w:eastAsia="黑体" w:hAnsi="Times New Roman"/>
          <w:bCs/>
          <w:sz w:val="32"/>
          <w:szCs w:val="32"/>
        </w:rPr>
        <w:t xml:space="preserve"> </w:t>
      </w:r>
      <w:r>
        <w:rPr>
          <w:rFonts w:ascii="Times New Roman" w:eastAsia="黑体" w:hAnsi="Times New Roman"/>
          <w:bCs/>
          <w:sz w:val="32"/>
          <w:szCs w:val="32"/>
        </w:rPr>
        <w:t>评价指标与</w:t>
      </w:r>
      <w:r>
        <w:rPr>
          <w:rFonts w:ascii="Times New Roman" w:eastAsia="黑体" w:hAnsi="Times New Roman" w:hint="eastAsia"/>
          <w:bCs/>
          <w:sz w:val="32"/>
          <w:szCs w:val="32"/>
        </w:rPr>
        <w:t>分值</w:t>
      </w:r>
    </w:p>
    <w:p w14:paraId="4EC69FF0"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绩效评价</w:t>
      </w:r>
      <w:r>
        <w:rPr>
          <w:rFonts w:ascii="Times New Roman" w:eastAsia="仿宋_GB2312" w:hAnsi="Times New Roman" w:hint="eastAsia"/>
          <w:sz w:val="32"/>
          <w:szCs w:val="32"/>
        </w:rPr>
        <w:t>指标及其分值由</w:t>
      </w:r>
      <w:r>
        <w:rPr>
          <w:rFonts w:ascii="Times New Roman" w:eastAsia="仿宋_GB2312" w:hAnsi="Times New Roman"/>
          <w:sz w:val="32"/>
          <w:szCs w:val="32"/>
        </w:rPr>
        <w:t>本级财政部门根据</w:t>
      </w:r>
      <w:r>
        <w:rPr>
          <w:rFonts w:ascii="Times New Roman" w:eastAsia="仿宋_GB2312" w:hAnsi="Times New Roman" w:hint="eastAsia"/>
          <w:sz w:val="32"/>
          <w:szCs w:val="32"/>
        </w:rPr>
        <w:t>其对于</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机构发挥政策功能和实现可持续经营的重要程度确定。</w:t>
      </w:r>
    </w:p>
    <w:p w14:paraId="34F2A6C2"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绩效评价采取百分制，</w:t>
      </w:r>
      <w:r>
        <w:rPr>
          <w:rFonts w:ascii="Times New Roman" w:eastAsia="仿宋_GB2312" w:hAnsi="Times New Roman" w:hint="eastAsia"/>
          <w:sz w:val="32"/>
          <w:szCs w:val="32"/>
        </w:rPr>
        <w:t>具体</w:t>
      </w:r>
      <w:r>
        <w:rPr>
          <w:rFonts w:ascii="Times New Roman" w:eastAsia="仿宋_GB2312" w:hAnsi="Times New Roman"/>
          <w:sz w:val="32"/>
          <w:szCs w:val="32"/>
        </w:rPr>
        <w:t>绩效评价指标</w:t>
      </w:r>
      <w:r>
        <w:rPr>
          <w:rFonts w:ascii="Times New Roman" w:eastAsia="仿宋_GB2312" w:hAnsi="Times New Roman" w:hint="eastAsia"/>
          <w:sz w:val="32"/>
          <w:szCs w:val="32"/>
        </w:rPr>
        <w:t>如下</w:t>
      </w:r>
      <w:r>
        <w:rPr>
          <w:rFonts w:ascii="Times New Roman" w:eastAsia="仿宋_GB2312" w:hAnsi="Times New Roman"/>
          <w:sz w:val="32"/>
          <w:szCs w:val="32"/>
        </w:rPr>
        <w:t>：</w:t>
      </w:r>
    </w:p>
    <w:p w14:paraId="5BF441E2"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（一）政策效益指标</w:t>
      </w:r>
      <w:r>
        <w:rPr>
          <w:rFonts w:ascii="Times New Roman" w:eastAsia="仿宋_GB2312" w:hAnsi="Times New Roman" w:hint="eastAsia"/>
          <w:sz w:val="32"/>
          <w:szCs w:val="32"/>
        </w:rPr>
        <w:t>，</w:t>
      </w:r>
      <w:r>
        <w:rPr>
          <w:rFonts w:ascii="Times New Roman" w:eastAsia="仿宋_GB2312" w:hAnsi="Times New Roman"/>
          <w:sz w:val="32"/>
          <w:szCs w:val="32"/>
        </w:rPr>
        <w:t>主要反映政府性融资担保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机构在坚守融资担保主业、聚焦支小支农、主动降费让利等方面发挥效益的情况。包括</w:t>
      </w:r>
      <w:r>
        <w:rPr>
          <w:rFonts w:ascii="Times New Roman" w:eastAsia="仿宋_GB2312" w:hAnsi="Times New Roman" w:hint="eastAsia"/>
          <w:sz w:val="32"/>
          <w:szCs w:val="32"/>
        </w:rPr>
        <w:t>但不限于以下二级指标：</w:t>
      </w:r>
    </w:p>
    <w:p w14:paraId="44905A09"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sz w:val="32"/>
          <w:szCs w:val="32"/>
        </w:rPr>
        <w:t>当年新增小</w:t>
      </w:r>
      <w:proofErr w:type="gramStart"/>
      <w:r>
        <w:rPr>
          <w:rFonts w:ascii="Times New Roman" w:eastAsia="仿宋_GB2312" w:hAnsi="Times New Roman"/>
          <w:sz w:val="32"/>
          <w:szCs w:val="32"/>
        </w:rPr>
        <w:t>微企业</w:t>
      </w:r>
      <w:proofErr w:type="gramEnd"/>
      <w:r>
        <w:rPr>
          <w:rFonts w:ascii="Times New Roman" w:eastAsia="仿宋_GB2312" w:hAnsi="Times New Roman" w:hint="eastAsia"/>
          <w:sz w:val="32"/>
          <w:szCs w:val="32"/>
        </w:rPr>
        <w:t>和“三农”</w:t>
      </w:r>
      <w:r>
        <w:rPr>
          <w:rFonts w:ascii="Times New Roman" w:eastAsia="仿宋_GB2312" w:hAnsi="Times New Roman"/>
          <w:sz w:val="32"/>
          <w:szCs w:val="32"/>
        </w:rPr>
        <w:t>融资担保</w:t>
      </w:r>
      <w:r>
        <w:rPr>
          <w:rFonts w:ascii="Times New Roman" w:eastAsia="仿宋_GB2312" w:hAnsi="Times New Roman" w:hint="eastAsia"/>
          <w:sz w:val="32"/>
          <w:szCs w:val="32"/>
        </w:rPr>
        <w:t>（再担保）</w:t>
      </w:r>
      <w:r>
        <w:rPr>
          <w:rFonts w:ascii="Times New Roman" w:eastAsia="仿宋_GB2312" w:hAnsi="Times New Roman"/>
          <w:sz w:val="32"/>
          <w:szCs w:val="32"/>
        </w:rPr>
        <w:t>户数</w:t>
      </w:r>
      <w:r>
        <w:rPr>
          <w:rFonts w:ascii="Times New Roman" w:eastAsia="仿宋_GB2312" w:hAnsi="Times New Roman" w:hint="eastAsia"/>
          <w:sz w:val="32"/>
          <w:szCs w:val="32"/>
        </w:rPr>
        <w:t>。其中，小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包括小型、微型企业以及个体工商户、小微企业主，“三农”主体包括新型农业经营主体、农户。</w:t>
      </w:r>
    </w:p>
    <w:p w14:paraId="70DAEA6D"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sz w:val="32"/>
          <w:szCs w:val="32"/>
        </w:rPr>
        <w:t>当年新增小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sz w:val="32"/>
          <w:szCs w:val="32"/>
        </w:rPr>
        <w:t>融资担保</w:t>
      </w:r>
      <w:r>
        <w:rPr>
          <w:rFonts w:ascii="Times New Roman" w:eastAsia="仿宋_GB2312" w:hAnsi="Times New Roman" w:hint="eastAsia"/>
          <w:sz w:val="32"/>
          <w:szCs w:val="32"/>
        </w:rPr>
        <w:t>（再担保）</w:t>
      </w:r>
      <w:r>
        <w:rPr>
          <w:rFonts w:ascii="Times New Roman" w:eastAsia="仿宋_GB2312" w:hAnsi="Times New Roman"/>
          <w:sz w:val="32"/>
          <w:szCs w:val="32"/>
        </w:rPr>
        <w:t>金额</w:t>
      </w:r>
      <w:r>
        <w:rPr>
          <w:rFonts w:ascii="Times New Roman" w:eastAsia="仿宋_GB2312" w:hAnsi="Times New Roman" w:hint="eastAsia"/>
          <w:sz w:val="32"/>
          <w:szCs w:val="32"/>
        </w:rPr>
        <w:lastRenderedPageBreak/>
        <w:t>占比。</w:t>
      </w:r>
    </w:p>
    <w:p w14:paraId="19604BAA"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sz w:val="32"/>
          <w:szCs w:val="32"/>
        </w:rPr>
        <w:t>当年新增单户</w:t>
      </w:r>
      <w:r>
        <w:rPr>
          <w:rFonts w:ascii="Times New Roman" w:eastAsia="仿宋_GB2312" w:hAnsi="Times New Roman" w:hint="eastAsia"/>
          <w:sz w:val="32"/>
          <w:szCs w:val="32"/>
        </w:rPr>
        <w:t>10</w:t>
      </w:r>
      <w:r>
        <w:rPr>
          <w:rFonts w:ascii="Times New Roman" w:eastAsia="仿宋_GB2312" w:hAnsi="Times New Roman"/>
          <w:sz w:val="32"/>
          <w:szCs w:val="32"/>
        </w:rPr>
        <w:t>00</w:t>
      </w:r>
      <w:r>
        <w:rPr>
          <w:rFonts w:ascii="Times New Roman" w:eastAsia="仿宋_GB2312" w:hAnsi="Times New Roman"/>
          <w:sz w:val="32"/>
          <w:szCs w:val="32"/>
        </w:rPr>
        <w:t>万元</w:t>
      </w:r>
      <w:r>
        <w:rPr>
          <w:rFonts w:ascii="Times New Roman" w:eastAsia="仿宋_GB2312" w:hAnsi="Times New Roman" w:hint="eastAsia"/>
          <w:sz w:val="32"/>
          <w:szCs w:val="32"/>
        </w:rPr>
        <w:t>及</w:t>
      </w:r>
      <w:r>
        <w:rPr>
          <w:rFonts w:ascii="Times New Roman" w:eastAsia="仿宋_GB2312" w:hAnsi="Times New Roman"/>
          <w:sz w:val="32"/>
          <w:szCs w:val="32"/>
        </w:rPr>
        <w:t>以下</w:t>
      </w:r>
      <w:r>
        <w:rPr>
          <w:rFonts w:ascii="Times New Roman" w:eastAsia="仿宋_GB2312" w:hAnsi="Times New Roman" w:hint="eastAsia"/>
          <w:sz w:val="32"/>
          <w:szCs w:val="32"/>
        </w:rPr>
        <w:t>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和“三农”</w:t>
      </w:r>
      <w:r>
        <w:rPr>
          <w:rFonts w:ascii="Times New Roman" w:eastAsia="仿宋_GB2312" w:hAnsi="Times New Roman"/>
          <w:sz w:val="32"/>
          <w:szCs w:val="32"/>
        </w:rPr>
        <w:t>融资担保</w:t>
      </w:r>
      <w:r>
        <w:rPr>
          <w:rFonts w:ascii="Times New Roman" w:eastAsia="仿宋_GB2312" w:hAnsi="Times New Roman" w:hint="eastAsia"/>
          <w:sz w:val="32"/>
          <w:szCs w:val="32"/>
        </w:rPr>
        <w:t>（再担保）</w:t>
      </w:r>
      <w:r>
        <w:rPr>
          <w:rFonts w:ascii="Times New Roman" w:eastAsia="仿宋_GB2312" w:hAnsi="Times New Roman"/>
          <w:sz w:val="32"/>
          <w:szCs w:val="32"/>
        </w:rPr>
        <w:t>金额</w:t>
      </w:r>
      <w:r>
        <w:rPr>
          <w:rFonts w:ascii="Times New Roman" w:eastAsia="仿宋_GB2312" w:hAnsi="Times New Roman" w:hint="eastAsia"/>
          <w:sz w:val="32"/>
          <w:szCs w:val="32"/>
        </w:rPr>
        <w:t>占比。</w:t>
      </w:r>
    </w:p>
    <w:p w14:paraId="1E437A2C" w14:textId="77777777" w:rsidR="00D2127E" w:rsidRDefault="00D2127E" w:rsidP="00D2127E">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当年</w:t>
      </w:r>
      <w:r>
        <w:rPr>
          <w:rFonts w:ascii="Times New Roman" w:eastAsia="仿宋_GB2312" w:hAnsi="Times New Roman"/>
          <w:sz w:val="32"/>
          <w:szCs w:val="32"/>
        </w:rPr>
        <w:t>平均</w:t>
      </w:r>
      <w:r>
        <w:rPr>
          <w:rFonts w:ascii="Times New Roman" w:eastAsia="仿宋_GB2312" w:hAnsi="Times New Roman" w:hint="eastAsia"/>
          <w:sz w:val="32"/>
          <w:szCs w:val="32"/>
        </w:rPr>
        <w:t>综合</w:t>
      </w:r>
      <w:r>
        <w:rPr>
          <w:rFonts w:ascii="Times New Roman" w:eastAsia="仿宋_GB2312" w:hAnsi="Times New Roman"/>
          <w:sz w:val="32"/>
          <w:szCs w:val="32"/>
        </w:rPr>
        <w:t>融资担保</w:t>
      </w:r>
      <w:r>
        <w:rPr>
          <w:rFonts w:ascii="Times New Roman" w:eastAsia="仿宋_GB2312" w:hAnsi="Times New Roman" w:hint="eastAsia"/>
          <w:sz w:val="32"/>
          <w:szCs w:val="32"/>
        </w:rPr>
        <w:t>（再担保）</w:t>
      </w:r>
      <w:r>
        <w:rPr>
          <w:rFonts w:ascii="Times New Roman" w:eastAsia="仿宋_GB2312" w:hAnsi="Times New Roman"/>
          <w:sz w:val="32"/>
          <w:szCs w:val="32"/>
        </w:rPr>
        <w:t>费率</w:t>
      </w:r>
      <w:r>
        <w:rPr>
          <w:rFonts w:ascii="Times New Roman" w:eastAsia="仿宋_GB2312" w:hAnsi="Times New Roman" w:hint="eastAsia"/>
          <w:sz w:val="32"/>
          <w:szCs w:val="32"/>
        </w:rPr>
        <w:t>。</w:t>
      </w:r>
    </w:p>
    <w:p w14:paraId="1DB2B36B"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上述</w:t>
      </w:r>
      <w:r>
        <w:rPr>
          <w:rFonts w:ascii="Times New Roman" w:eastAsia="仿宋_GB2312" w:hAnsi="Times New Roman"/>
          <w:sz w:val="32"/>
          <w:szCs w:val="32"/>
        </w:rPr>
        <w:t>小</w:t>
      </w:r>
      <w:proofErr w:type="gramStart"/>
      <w:r>
        <w:rPr>
          <w:rFonts w:ascii="Times New Roman" w:eastAsia="仿宋_GB2312" w:hAnsi="Times New Roman"/>
          <w:sz w:val="32"/>
          <w:szCs w:val="32"/>
        </w:rPr>
        <w:t>微企业</w:t>
      </w:r>
      <w:proofErr w:type="gramEnd"/>
      <w:r>
        <w:rPr>
          <w:rFonts w:ascii="Times New Roman" w:eastAsia="仿宋_GB2312" w:hAnsi="Times New Roman" w:hint="eastAsia"/>
          <w:sz w:val="32"/>
          <w:szCs w:val="32"/>
        </w:rPr>
        <w:t>和“三农”</w:t>
      </w:r>
      <w:r>
        <w:rPr>
          <w:rFonts w:ascii="Times New Roman" w:eastAsia="仿宋_GB2312" w:hAnsi="Times New Roman"/>
          <w:sz w:val="32"/>
          <w:szCs w:val="32"/>
        </w:rPr>
        <w:t>融资担保</w:t>
      </w:r>
      <w:r>
        <w:rPr>
          <w:rFonts w:ascii="Times New Roman" w:eastAsia="仿宋_GB2312" w:hAnsi="Times New Roman" w:hint="eastAsia"/>
          <w:sz w:val="32"/>
          <w:szCs w:val="32"/>
        </w:rPr>
        <w:t>户数及金额仅统计小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和“三农”经营类融资担保业务，不包括小</w:t>
      </w:r>
      <w:proofErr w:type="gramStart"/>
      <w:r>
        <w:rPr>
          <w:rFonts w:ascii="Times New Roman" w:eastAsia="仿宋_GB2312" w:hAnsi="Times New Roman" w:hint="eastAsia"/>
          <w:sz w:val="32"/>
          <w:szCs w:val="32"/>
        </w:rPr>
        <w:t>微企</w:t>
      </w:r>
      <w:r>
        <w:rPr>
          <w:rFonts w:ascii="Times New Roman" w:eastAsia="仿宋_GB2312" w:hAnsi="Times New Roman"/>
          <w:sz w:val="32"/>
          <w:szCs w:val="32"/>
        </w:rPr>
        <w:t>业</w:t>
      </w:r>
      <w:proofErr w:type="gramEnd"/>
      <w:r>
        <w:rPr>
          <w:rFonts w:ascii="Times New Roman" w:eastAsia="仿宋_GB2312" w:hAnsi="Times New Roman" w:hint="eastAsia"/>
          <w:sz w:val="32"/>
          <w:szCs w:val="32"/>
        </w:rPr>
        <w:t>和“三农”消费类融资担保业务。</w:t>
      </w:r>
    </w:p>
    <w:p w14:paraId="6B99C3A5"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（二）经营能力指标，主要反映政府性融资担保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机构业务拓展和</w:t>
      </w:r>
      <w:proofErr w:type="gramStart"/>
      <w:r>
        <w:rPr>
          <w:rFonts w:ascii="Times New Roman" w:eastAsia="仿宋_GB2312" w:hAnsi="Times New Roman"/>
          <w:sz w:val="32"/>
          <w:szCs w:val="32"/>
        </w:rPr>
        <w:t>可</w:t>
      </w:r>
      <w:proofErr w:type="gramEnd"/>
      <w:r>
        <w:rPr>
          <w:rFonts w:ascii="Times New Roman" w:eastAsia="仿宋_GB2312" w:hAnsi="Times New Roman"/>
          <w:sz w:val="32"/>
          <w:szCs w:val="32"/>
        </w:rPr>
        <w:t>持续经营情况</w:t>
      </w:r>
      <w:r>
        <w:rPr>
          <w:rFonts w:ascii="Times New Roman" w:eastAsia="仿宋_GB2312" w:hAnsi="Times New Roman" w:hint="eastAsia"/>
          <w:sz w:val="32"/>
          <w:szCs w:val="32"/>
        </w:rPr>
        <w:t>，</w:t>
      </w:r>
      <w:r>
        <w:rPr>
          <w:rFonts w:ascii="Times New Roman" w:eastAsia="仿宋_GB2312" w:hAnsi="Times New Roman"/>
          <w:sz w:val="32"/>
          <w:szCs w:val="32"/>
        </w:rPr>
        <w:t>包括</w:t>
      </w:r>
      <w:r>
        <w:rPr>
          <w:rFonts w:ascii="Times New Roman" w:eastAsia="仿宋_GB2312" w:hAnsi="Times New Roman" w:hint="eastAsia"/>
          <w:sz w:val="32"/>
          <w:szCs w:val="32"/>
        </w:rPr>
        <w:t>但不限于以下二级指标：</w:t>
      </w:r>
    </w:p>
    <w:p w14:paraId="04F37E7E"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年末</w:t>
      </w:r>
      <w:r>
        <w:rPr>
          <w:rFonts w:ascii="Times New Roman" w:eastAsia="仿宋_GB2312" w:hAnsi="Times New Roman"/>
          <w:sz w:val="32"/>
          <w:szCs w:val="32"/>
        </w:rPr>
        <w:t>融资担保</w:t>
      </w:r>
      <w:r>
        <w:rPr>
          <w:rFonts w:ascii="Times New Roman" w:eastAsia="仿宋_GB2312" w:hAnsi="Times New Roman" w:hint="eastAsia"/>
          <w:sz w:val="32"/>
          <w:szCs w:val="32"/>
        </w:rPr>
        <w:t>（再担保）</w:t>
      </w:r>
      <w:r>
        <w:rPr>
          <w:rFonts w:ascii="Times New Roman" w:eastAsia="仿宋_GB2312" w:hAnsi="Times New Roman"/>
          <w:sz w:val="32"/>
          <w:szCs w:val="32"/>
        </w:rPr>
        <w:t>责任余额</w:t>
      </w:r>
      <w:r>
        <w:rPr>
          <w:rFonts w:ascii="Times New Roman" w:eastAsia="仿宋_GB2312" w:hAnsi="Times New Roman" w:hint="eastAsia"/>
          <w:sz w:val="32"/>
          <w:szCs w:val="32"/>
        </w:rPr>
        <w:t>。</w:t>
      </w:r>
    </w:p>
    <w:p w14:paraId="0C484A78"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sz w:val="32"/>
          <w:szCs w:val="32"/>
        </w:rPr>
        <w:t>当年新增融资担保</w:t>
      </w:r>
      <w:r>
        <w:rPr>
          <w:rFonts w:ascii="Times New Roman" w:eastAsia="仿宋_GB2312" w:hAnsi="Times New Roman" w:hint="eastAsia"/>
          <w:sz w:val="32"/>
          <w:szCs w:val="32"/>
        </w:rPr>
        <w:t>（再担保）</w:t>
      </w:r>
      <w:r>
        <w:rPr>
          <w:rFonts w:ascii="Times New Roman" w:eastAsia="仿宋_GB2312" w:hAnsi="Times New Roman"/>
          <w:sz w:val="32"/>
          <w:szCs w:val="32"/>
        </w:rPr>
        <w:t>金额</w:t>
      </w:r>
      <w:r>
        <w:rPr>
          <w:rFonts w:ascii="Times New Roman" w:eastAsia="仿宋_GB2312" w:hAnsi="Times New Roman" w:hint="eastAsia"/>
          <w:sz w:val="32"/>
          <w:szCs w:val="32"/>
        </w:rPr>
        <w:t>。</w:t>
      </w:r>
    </w:p>
    <w:p w14:paraId="4C5D94E4" w14:textId="77777777" w:rsidR="00D2127E" w:rsidRDefault="00D2127E" w:rsidP="00D2127E">
      <w:pPr>
        <w:ind w:left="640"/>
        <w:rPr>
          <w:rFonts w:ascii="Times New Roman" w:eastAsia="仿宋_GB2312" w:hAnsi="Times New Roman" w:hint="eastAsia"/>
          <w:sz w:val="32"/>
          <w:szCs w:val="32"/>
        </w:rPr>
      </w:pPr>
      <w:r>
        <w:rPr>
          <w:rFonts w:ascii="Times New Roman" w:eastAsia="仿宋_GB2312" w:hAnsi="Times New Roman" w:hint="eastAsia"/>
          <w:sz w:val="32"/>
          <w:szCs w:val="32"/>
        </w:rPr>
        <w:t xml:space="preserve">3. </w:t>
      </w:r>
      <w:r>
        <w:rPr>
          <w:rFonts w:ascii="Times New Roman" w:eastAsia="仿宋_GB2312" w:hAnsi="Times New Roman"/>
          <w:sz w:val="32"/>
          <w:szCs w:val="32"/>
        </w:rPr>
        <w:t>融资担保</w:t>
      </w:r>
      <w:r>
        <w:rPr>
          <w:rFonts w:ascii="Times New Roman" w:eastAsia="仿宋_GB2312" w:hAnsi="Times New Roman" w:hint="eastAsia"/>
          <w:sz w:val="32"/>
          <w:szCs w:val="32"/>
        </w:rPr>
        <w:t>（再担保）在保余额</w:t>
      </w:r>
      <w:r>
        <w:rPr>
          <w:rFonts w:ascii="Times New Roman" w:eastAsia="仿宋_GB2312" w:hAnsi="Times New Roman"/>
          <w:sz w:val="32"/>
          <w:szCs w:val="32"/>
        </w:rPr>
        <w:t>放大倍数</w:t>
      </w:r>
      <w:r>
        <w:rPr>
          <w:rFonts w:ascii="Times New Roman" w:eastAsia="仿宋_GB2312" w:hAnsi="Times New Roman" w:hint="eastAsia"/>
          <w:sz w:val="32"/>
          <w:szCs w:val="32"/>
        </w:rPr>
        <w:t>。</w:t>
      </w:r>
    </w:p>
    <w:p w14:paraId="3D25CA9E" w14:textId="77777777" w:rsidR="00D2127E" w:rsidRDefault="00D2127E" w:rsidP="00D2127E">
      <w:pPr>
        <w:rPr>
          <w:rFonts w:ascii="Times New Roman" w:eastAsia="仿宋_GB2312" w:hAnsi="Times New Roman"/>
          <w:sz w:val="32"/>
          <w:szCs w:val="32"/>
        </w:rPr>
      </w:pPr>
      <w:r>
        <w:rPr>
          <w:rFonts w:ascii="Times New Roman" w:eastAsia="仿宋_GB2312" w:hAnsi="Times New Roman" w:hint="eastAsia"/>
          <w:sz w:val="32"/>
          <w:szCs w:val="32"/>
        </w:rPr>
        <w:t xml:space="preserve">    4. </w:t>
      </w:r>
      <w:r>
        <w:rPr>
          <w:rFonts w:ascii="Times New Roman" w:eastAsia="仿宋_GB2312" w:hAnsi="Times New Roman" w:hint="eastAsia"/>
          <w:sz w:val="32"/>
          <w:szCs w:val="32"/>
        </w:rPr>
        <w:t>国有资本保值增值率。结合政府性融资担保发挥逆周期调节作用情况，经济下行期内，可暂不考核该项指标或适当降低指标分值。</w:t>
      </w:r>
    </w:p>
    <w:p w14:paraId="6DDAD66E" w14:textId="77777777" w:rsidR="00D2127E" w:rsidRDefault="00D2127E" w:rsidP="00D2127E">
      <w:pPr>
        <w:numPr>
          <w:ilvl w:val="0"/>
          <w:numId w:val="1"/>
        </w:numPr>
        <w:ind w:firstLineChars="200" w:firstLine="640"/>
        <w:rPr>
          <w:rFonts w:ascii="Times New Roman" w:eastAsia="仿宋_GB2312" w:hAnsi="Times New Roman"/>
          <w:sz w:val="32"/>
          <w:szCs w:val="32"/>
        </w:rPr>
      </w:pPr>
      <w:r>
        <w:rPr>
          <w:rFonts w:ascii="Times New Roman" w:eastAsia="仿宋_GB2312" w:hAnsi="Times New Roman"/>
          <w:sz w:val="32"/>
          <w:szCs w:val="32"/>
        </w:rPr>
        <w:t>风险控制指标</w:t>
      </w:r>
      <w:r>
        <w:rPr>
          <w:rFonts w:ascii="Times New Roman" w:eastAsia="仿宋_GB2312" w:hAnsi="Times New Roman" w:hint="eastAsia"/>
          <w:sz w:val="32"/>
          <w:szCs w:val="32"/>
        </w:rPr>
        <w:t>，</w:t>
      </w:r>
      <w:r>
        <w:rPr>
          <w:rFonts w:ascii="Times New Roman" w:eastAsia="仿宋_GB2312" w:hAnsi="Times New Roman"/>
          <w:sz w:val="32"/>
          <w:szCs w:val="32"/>
        </w:rPr>
        <w:t>主要反映政府性融资担保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机构业务风险防控能力</w:t>
      </w:r>
      <w:r>
        <w:rPr>
          <w:rFonts w:ascii="Times New Roman" w:eastAsia="仿宋_GB2312" w:hAnsi="Times New Roman" w:hint="eastAsia"/>
          <w:sz w:val="32"/>
          <w:szCs w:val="32"/>
        </w:rPr>
        <w:t>，</w:t>
      </w:r>
      <w:r>
        <w:rPr>
          <w:rFonts w:ascii="Times New Roman" w:eastAsia="仿宋_GB2312" w:hAnsi="Times New Roman"/>
          <w:sz w:val="32"/>
          <w:szCs w:val="32"/>
        </w:rPr>
        <w:t>包括</w:t>
      </w:r>
      <w:r>
        <w:rPr>
          <w:rFonts w:ascii="Times New Roman" w:eastAsia="仿宋_GB2312" w:hAnsi="Times New Roman" w:hint="eastAsia"/>
          <w:sz w:val="32"/>
          <w:szCs w:val="32"/>
        </w:rPr>
        <w:t>但不限于以下二级指标：</w:t>
      </w:r>
    </w:p>
    <w:p w14:paraId="7F611B4A" w14:textId="77777777" w:rsidR="00D2127E" w:rsidRDefault="00D2127E" w:rsidP="00D2127E">
      <w:pPr>
        <w:numPr>
          <w:ilvl w:val="0"/>
          <w:numId w:val="2"/>
        </w:numPr>
        <w:ind w:firstLineChars="200" w:firstLine="640"/>
        <w:rPr>
          <w:rFonts w:ascii="Times New Roman" w:eastAsia="仿宋_GB2312" w:hAnsi="Times New Roman"/>
          <w:sz w:val="32"/>
          <w:szCs w:val="32"/>
        </w:rPr>
      </w:pPr>
      <w:r>
        <w:rPr>
          <w:rFonts w:ascii="Times New Roman" w:eastAsia="仿宋_GB2312" w:hAnsi="Times New Roman"/>
          <w:sz w:val="32"/>
          <w:szCs w:val="32"/>
        </w:rPr>
        <w:t>担保</w:t>
      </w:r>
      <w:r>
        <w:rPr>
          <w:rFonts w:ascii="Times New Roman" w:eastAsia="仿宋_GB2312" w:hAnsi="Times New Roman" w:hint="eastAsia"/>
          <w:sz w:val="32"/>
          <w:szCs w:val="32"/>
        </w:rPr>
        <w:t>（再担保）</w:t>
      </w:r>
      <w:r>
        <w:rPr>
          <w:rFonts w:ascii="Times New Roman" w:eastAsia="仿宋_GB2312" w:hAnsi="Times New Roman"/>
          <w:sz w:val="32"/>
          <w:szCs w:val="32"/>
        </w:rPr>
        <w:t>代偿率</w:t>
      </w:r>
      <w:r>
        <w:rPr>
          <w:rFonts w:ascii="Times New Roman" w:eastAsia="仿宋_GB2312" w:hAnsi="Times New Roman" w:hint="eastAsia"/>
          <w:sz w:val="32"/>
          <w:szCs w:val="32"/>
        </w:rPr>
        <w:t>。</w:t>
      </w:r>
    </w:p>
    <w:p w14:paraId="4B60E449" w14:textId="77777777" w:rsidR="00D2127E" w:rsidRDefault="00D2127E" w:rsidP="00D2127E">
      <w:pPr>
        <w:numPr>
          <w:ilvl w:val="0"/>
          <w:numId w:val="2"/>
        </w:num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拨备覆盖率。</w:t>
      </w:r>
    </w:p>
    <w:p w14:paraId="5F22AED7" w14:textId="77777777" w:rsidR="00D2127E" w:rsidRDefault="00D2127E" w:rsidP="00D2127E">
      <w:pPr>
        <w:numPr>
          <w:ilvl w:val="0"/>
          <w:numId w:val="2"/>
        </w:num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依法合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经营情况：是否存在为地方政府或其融资平台融资提供担保、向非融资担保机构进行股权投资、偏离主</w:t>
      </w:r>
      <w:r>
        <w:rPr>
          <w:rFonts w:ascii="Times New Roman" w:eastAsia="仿宋_GB2312" w:hAnsi="Times New Roman" w:hint="eastAsia"/>
          <w:sz w:val="32"/>
          <w:szCs w:val="32"/>
        </w:rPr>
        <w:lastRenderedPageBreak/>
        <w:t>业擅自扩大经营范围、重大审计问题、受到监管处罚或负面评价、发生重大风险事件等情况。其中，为地方政府融资平台融资提供担保、向非融资担保机构进行股权投资是指</w:t>
      </w:r>
      <w:r>
        <w:rPr>
          <w:rFonts w:ascii="Times New Roman" w:eastAsia="仿宋_GB2312" w:hAnsi="Times New Roman"/>
          <w:sz w:val="32"/>
          <w:szCs w:val="32"/>
        </w:rPr>
        <w:t>《国务院办公厅关于有效发挥政府性融资担保基金作用切实支持小微企业和</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sz w:val="32"/>
          <w:szCs w:val="32"/>
        </w:rPr>
        <w:t>发展的指导意见》（国办发〔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号）</w:t>
      </w:r>
      <w:r>
        <w:rPr>
          <w:rFonts w:ascii="Times New Roman" w:eastAsia="仿宋_GB2312" w:hAnsi="Times New Roman" w:hint="eastAsia"/>
          <w:sz w:val="32"/>
          <w:szCs w:val="32"/>
        </w:rPr>
        <w:t>印发后新开展的业务。依法合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经营情况应参考当地融资担保公司监督管理部门意见。</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w:t>
      </w:r>
      <w:r>
        <w:rPr>
          <w:rFonts w:ascii="Times New Roman" w:eastAsia="仿宋_GB2312" w:hAnsi="Times New Roman" w:hint="eastAsia"/>
          <w:sz w:val="32"/>
          <w:szCs w:val="32"/>
        </w:rPr>
        <w:t>未依法合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经营，情节严重或造成严重后果的</w:t>
      </w:r>
      <w:r>
        <w:rPr>
          <w:rFonts w:ascii="Times New Roman" w:eastAsia="仿宋_GB2312" w:hAnsi="Times New Roman"/>
          <w:sz w:val="32"/>
          <w:szCs w:val="32"/>
        </w:rPr>
        <w:t>，其绩效评价等次</w:t>
      </w:r>
      <w:r>
        <w:rPr>
          <w:rFonts w:ascii="Times New Roman" w:eastAsia="仿宋_GB2312" w:hAnsi="Times New Roman" w:hint="eastAsia"/>
          <w:sz w:val="32"/>
          <w:szCs w:val="32"/>
        </w:rPr>
        <w:t>下调至</w:t>
      </w:r>
      <w:r>
        <w:rPr>
          <w:rFonts w:ascii="Times New Roman" w:eastAsia="仿宋_GB2312" w:hAnsi="Times New Roman"/>
          <w:sz w:val="32"/>
          <w:szCs w:val="32"/>
        </w:rPr>
        <w:t>“</w:t>
      </w:r>
      <w:r>
        <w:rPr>
          <w:rFonts w:ascii="Times New Roman" w:eastAsia="仿宋_GB2312" w:hAnsi="Times New Roman"/>
          <w:sz w:val="32"/>
          <w:szCs w:val="32"/>
        </w:rPr>
        <w:t>中</w:t>
      </w:r>
      <w:r>
        <w:rPr>
          <w:rFonts w:ascii="Times New Roman" w:eastAsia="仿宋_GB2312" w:hAnsi="Times New Roman"/>
          <w:sz w:val="32"/>
          <w:szCs w:val="32"/>
        </w:rPr>
        <w:t>”</w:t>
      </w:r>
      <w:r>
        <w:rPr>
          <w:rFonts w:ascii="Times New Roman" w:eastAsia="仿宋_GB2312" w:hAnsi="Times New Roman" w:hint="eastAsia"/>
          <w:sz w:val="32"/>
          <w:szCs w:val="32"/>
        </w:rPr>
        <w:t>以下。</w:t>
      </w:r>
    </w:p>
    <w:p w14:paraId="509A64A4"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）体系建设指标，主要反映政府性融资担保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机构参与融资担保体系建设</w:t>
      </w:r>
      <w:r>
        <w:rPr>
          <w:rFonts w:ascii="Times New Roman" w:eastAsia="仿宋_GB2312" w:hAnsi="Times New Roman" w:hint="eastAsia"/>
          <w:sz w:val="32"/>
          <w:szCs w:val="32"/>
        </w:rPr>
        <w:t>以及推进</w:t>
      </w:r>
      <w:proofErr w:type="gramStart"/>
      <w:r>
        <w:rPr>
          <w:rFonts w:ascii="Times New Roman" w:eastAsia="仿宋_GB2312" w:hAnsi="Times New Roman" w:hint="eastAsia"/>
          <w:sz w:val="32"/>
          <w:szCs w:val="32"/>
        </w:rPr>
        <w:t>银担合作</w:t>
      </w:r>
      <w:proofErr w:type="gramEnd"/>
      <w:r>
        <w:rPr>
          <w:rFonts w:ascii="Times New Roman" w:eastAsia="仿宋_GB2312" w:hAnsi="Times New Roman"/>
          <w:sz w:val="32"/>
          <w:szCs w:val="32"/>
        </w:rPr>
        <w:t>情况</w:t>
      </w:r>
      <w:r>
        <w:rPr>
          <w:rFonts w:ascii="Times New Roman" w:eastAsia="仿宋_GB2312" w:hAnsi="Times New Roman" w:hint="eastAsia"/>
          <w:sz w:val="32"/>
          <w:szCs w:val="32"/>
        </w:rPr>
        <w:t>。</w:t>
      </w:r>
      <w:r>
        <w:rPr>
          <w:rFonts w:ascii="Times New Roman" w:eastAsia="仿宋_GB2312" w:hAnsi="Times New Roman"/>
          <w:sz w:val="32"/>
          <w:szCs w:val="32"/>
        </w:rPr>
        <w:t>包括</w:t>
      </w:r>
      <w:r>
        <w:rPr>
          <w:rFonts w:ascii="Times New Roman" w:eastAsia="仿宋_GB2312" w:hAnsi="Times New Roman" w:hint="eastAsia"/>
          <w:sz w:val="32"/>
          <w:szCs w:val="32"/>
        </w:rPr>
        <w:t>但不限于以下二级指标：</w:t>
      </w:r>
    </w:p>
    <w:p w14:paraId="4E13CF0E"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sz w:val="32"/>
          <w:szCs w:val="32"/>
        </w:rPr>
        <w:t>参与</w:t>
      </w:r>
      <w:r>
        <w:rPr>
          <w:rFonts w:ascii="Times New Roman" w:eastAsia="仿宋_GB2312" w:hAnsi="Times New Roman" w:hint="eastAsia"/>
          <w:sz w:val="32"/>
          <w:szCs w:val="32"/>
        </w:rPr>
        <w:t>政府性融资担保</w:t>
      </w:r>
      <w:r>
        <w:rPr>
          <w:rFonts w:ascii="Times New Roman" w:eastAsia="仿宋_GB2312" w:hAnsi="Times New Roman"/>
          <w:sz w:val="32"/>
          <w:szCs w:val="32"/>
        </w:rPr>
        <w:t>体系合作</w:t>
      </w:r>
      <w:r>
        <w:rPr>
          <w:rFonts w:ascii="Times New Roman" w:eastAsia="仿宋_GB2312" w:hAnsi="Times New Roman" w:hint="eastAsia"/>
          <w:sz w:val="32"/>
          <w:szCs w:val="32"/>
        </w:rPr>
        <w:t>情况：反映与上级担保、再担保机构开展业务合作，以及向下参股融资担保机构、新设分支机构、拓展业务等情况。</w:t>
      </w:r>
    </w:p>
    <w:p w14:paraId="68FB2001" w14:textId="77777777" w:rsidR="00D2127E" w:rsidRDefault="00D2127E" w:rsidP="00D2127E">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推进</w:t>
      </w:r>
      <w:proofErr w:type="gramStart"/>
      <w:r>
        <w:rPr>
          <w:rFonts w:ascii="Times New Roman" w:eastAsia="仿宋_GB2312" w:hAnsi="Times New Roman" w:hint="eastAsia"/>
          <w:sz w:val="32"/>
          <w:szCs w:val="32"/>
        </w:rPr>
        <w:t>银担合作</w:t>
      </w:r>
      <w:proofErr w:type="gramEnd"/>
      <w:r>
        <w:rPr>
          <w:rFonts w:ascii="Times New Roman" w:eastAsia="仿宋_GB2312" w:hAnsi="Times New Roman" w:hint="eastAsia"/>
          <w:sz w:val="32"/>
          <w:szCs w:val="32"/>
        </w:rPr>
        <w:t>情况：反映合作银行数量及授信规模、落实银担风险分担机制、及时足额承担风险责任等情况</w:t>
      </w:r>
      <w:r>
        <w:rPr>
          <w:rFonts w:ascii="Times New Roman" w:eastAsia="仿宋_GB2312" w:hAnsi="Times New Roman"/>
          <w:sz w:val="32"/>
          <w:szCs w:val="32"/>
        </w:rPr>
        <w:t>。</w:t>
      </w:r>
    </w:p>
    <w:p w14:paraId="0507B0FD" w14:textId="77777777" w:rsidR="00D2127E" w:rsidRDefault="00D2127E" w:rsidP="00D2127E">
      <w:pPr>
        <w:ind w:firstLineChars="200" w:firstLine="643"/>
        <w:rPr>
          <w:rFonts w:ascii="Times New Roman" w:eastAsia="仿宋_GB2312" w:hAnsi="Times New Roman" w:hint="eastAsia"/>
          <w:b/>
          <w:sz w:val="32"/>
          <w:szCs w:val="32"/>
        </w:rPr>
      </w:pPr>
      <w:r>
        <w:rPr>
          <w:rFonts w:ascii="Times New Roman" w:eastAsia="仿宋_GB2312" w:hAnsi="Times New Roman" w:hint="eastAsia"/>
          <w:b/>
          <w:bCs/>
          <w:sz w:val="32"/>
          <w:szCs w:val="32"/>
        </w:rPr>
        <w:t>第九条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级财政部门可根据本地实际及机构特点，调整政府性融资担保、再担保机构绩效评价一级指标分值以及增减、调整二级指标及分值。为便于各地参考使用，我们编制了政府性融资担保、再担保机构绩效评价计分表（附后）。</w:t>
      </w:r>
    </w:p>
    <w:p w14:paraId="131D9F99"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p>
    <w:p w14:paraId="72806135" w14:textId="77777777" w:rsidR="00D2127E" w:rsidRDefault="00D2127E" w:rsidP="00D2127E">
      <w:pPr>
        <w:jc w:val="center"/>
        <w:rPr>
          <w:rFonts w:ascii="Times New Roman" w:eastAsia="黑体" w:hAnsi="Times New Roman"/>
          <w:sz w:val="32"/>
          <w:szCs w:val="32"/>
        </w:rPr>
      </w:pPr>
      <w:r>
        <w:rPr>
          <w:rFonts w:ascii="Times New Roman" w:eastAsia="黑体" w:hAnsi="Times New Roman"/>
          <w:sz w:val="32"/>
          <w:szCs w:val="32"/>
        </w:rPr>
        <w:lastRenderedPageBreak/>
        <w:t>第三章</w:t>
      </w:r>
      <w:r>
        <w:rPr>
          <w:rFonts w:ascii="Times New Roman" w:eastAsia="黑体" w:hAnsi="Times New Roman"/>
          <w:sz w:val="32"/>
          <w:szCs w:val="32"/>
        </w:rPr>
        <w:t xml:space="preserve"> </w:t>
      </w:r>
      <w:r>
        <w:rPr>
          <w:rFonts w:ascii="Times New Roman" w:eastAsia="黑体" w:hAnsi="Times New Roman"/>
          <w:sz w:val="32"/>
          <w:szCs w:val="32"/>
        </w:rPr>
        <w:t>评价程序</w:t>
      </w:r>
    </w:p>
    <w:p w14:paraId="421E2A09" w14:textId="77777777" w:rsidR="00D2127E" w:rsidRDefault="00D2127E" w:rsidP="00D2127E">
      <w:pPr>
        <w:ind w:firstLine="643"/>
        <w:rPr>
          <w:rFonts w:ascii="Times New Roman" w:eastAsia="仿宋_GB2312" w:hAnsi="Times New Roman" w:hint="eastAsia"/>
          <w:sz w:val="32"/>
          <w:szCs w:val="32"/>
        </w:rPr>
      </w:pPr>
      <w:r>
        <w:rPr>
          <w:rFonts w:ascii="Times New Roman" w:eastAsia="仿宋_GB2312" w:hAnsi="Times New Roman"/>
          <w:b/>
          <w:bCs/>
          <w:sz w:val="32"/>
          <w:szCs w:val="32"/>
        </w:rPr>
        <w:t>第十条</w:t>
      </w:r>
      <w:r>
        <w:rPr>
          <w:rFonts w:ascii="Times New Roman" w:eastAsia="仿宋_GB2312" w:hAnsi="Times New Roman"/>
          <w:b/>
          <w:bCs/>
          <w:sz w:val="32"/>
          <w:szCs w:val="32"/>
        </w:rPr>
        <w:t xml:space="preserve"> </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w:t>
      </w:r>
      <w:r>
        <w:rPr>
          <w:rFonts w:ascii="Times New Roman" w:eastAsia="仿宋_GB2312" w:hAnsi="Times New Roman" w:hint="eastAsia"/>
          <w:sz w:val="32"/>
          <w:szCs w:val="32"/>
        </w:rPr>
        <w:t>应当于每年年初将本年度经营计划</w:t>
      </w:r>
      <w:proofErr w:type="gramStart"/>
      <w:r>
        <w:rPr>
          <w:rFonts w:ascii="Times New Roman" w:eastAsia="仿宋_GB2312" w:hAnsi="Times New Roman" w:hint="eastAsia"/>
          <w:sz w:val="32"/>
          <w:szCs w:val="32"/>
        </w:rPr>
        <w:t>报履行</w:t>
      </w:r>
      <w:proofErr w:type="gramEnd"/>
      <w:r>
        <w:rPr>
          <w:rFonts w:ascii="Times New Roman" w:eastAsia="仿宋_GB2312" w:hAnsi="Times New Roman" w:hint="eastAsia"/>
          <w:sz w:val="32"/>
          <w:szCs w:val="32"/>
        </w:rPr>
        <w:t>出资人职责的机构审核。本级财政部门根据审核通过的</w:t>
      </w:r>
      <w:r>
        <w:rPr>
          <w:rFonts w:ascii="Times New Roman" w:eastAsia="仿宋_GB2312" w:hAnsi="Times New Roman"/>
          <w:sz w:val="32"/>
          <w:szCs w:val="32"/>
        </w:rPr>
        <w:t>年度经营</w:t>
      </w:r>
      <w:r>
        <w:rPr>
          <w:rFonts w:ascii="Times New Roman" w:eastAsia="仿宋_GB2312" w:hAnsi="Times New Roman" w:hint="eastAsia"/>
          <w:sz w:val="32"/>
          <w:szCs w:val="32"/>
        </w:rPr>
        <w:t>计划、结合上年度绩效目标实际完成情况合理</w:t>
      </w:r>
      <w:r>
        <w:rPr>
          <w:rFonts w:ascii="Times New Roman" w:eastAsia="仿宋_GB2312" w:hAnsi="Times New Roman"/>
          <w:sz w:val="32"/>
          <w:szCs w:val="32"/>
        </w:rPr>
        <w:t>确定</w:t>
      </w:r>
      <w:r>
        <w:rPr>
          <w:rFonts w:ascii="Times New Roman" w:eastAsia="仿宋_GB2312" w:hAnsi="Times New Roman" w:hint="eastAsia"/>
          <w:sz w:val="32"/>
          <w:szCs w:val="32"/>
        </w:rPr>
        <w:t>绩效评价的年度目标值</w:t>
      </w:r>
      <w:r>
        <w:rPr>
          <w:rFonts w:ascii="Times New Roman" w:eastAsia="仿宋_GB2312" w:hAnsi="Times New Roman"/>
          <w:sz w:val="32"/>
          <w:szCs w:val="32"/>
        </w:rPr>
        <w:t>。</w:t>
      </w:r>
    </w:p>
    <w:p w14:paraId="1A3F77CF" w14:textId="77777777" w:rsidR="00D2127E" w:rsidRDefault="00D2127E" w:rsidP="00D2127E">
      <w:pPr>
        <w:ind w:firstLine="643"/>
        <w:rPr>
          <w:rFonts w:ascii="Times New Roman" w:eastAsia="仿宋_GB2312" w:hAnsi="Times New Roman"/>
          <w:sz w:val="32"/>
          <w:szCs w:val="32"/>
        </w:rPr>
      </w:pPr>
      <w:r>
        <w:rPr>
          <w:rFonts w:ascii="Times New Roman" w:eastAsia="仿宋_GB2312" w:hAnsi="Times New Roman" w:hint="eastAsia"/>
          <w:b/>
          <w:bCs/>
          <w:sz w:val="32"/>
          <w:szCs w:val="32"/>
        </w:rPr>
        <w:t>第十一条</w:t>
      </w:r>
      <w:r>
        <w:rPr>
          <w:rFonts w:ascii="Times New Roman" w:eastAsia="仿宋_GB2312" w:hAnsi="Times New Roman" w:hint="eastAsia"/>
          <w:sz w:val="32"/>
          <w:szCs w:val="32"/>
        </w:rPr>
        <w:t xml:space="preserve"> </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机构应当于每年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hint="eastAsia"/>
          <w:sz w:val="32"/>
          <w:szCs w:val="32"/>
        </w:rPr>
        <w:t>1</w:t>
      </w:r>
      <w:r>
        <w:rPr>
          <w:rFonts w:ascii="Times New Roman" w:eastAsia="仿宋_GB2312" w:hAnsi="Times New Roman"/>
          <w:sz w:val="32"/>
          <w:szCs w:val="32"/>
        </w:rPr>
        <w:t>日前</w:t>
      </w:r>
      <w:r>
        <w:rPr>
          <w:rFonts w:ascii="Times New Roman" w:eastAsia="仿宋_GB2312" w:hAnsi="Times New Roman" w:hint="eastAsia"/>
          <w:sz w:val="32"/>
          <w:szCs w:val="32"/>
        </w:rPr>
        <w:t>完成上年度绩效自评，并</w:t>
      </w:r>
      <w:r>
        <w:rPr>
          <w:rFonts w:ascii="Times New Roman" w:eastAsia="仿宋_GB2312" w:hAnsi="Times New Roman"/>
          <w:sz w:val="32"/>
          <w:szCs w:val="32"/>
        </w:rPr>
        <w:t>向本级财政部门报送绩效</w:t>
      </w:r>
      <w:r>
        <w:rPr>
          <w:rFonts w:ascii="Times New Roman" w:eastAsia="仿宋_GB2312" w:hAnsi="Times New Roman" w:hint="eastAsia"/>
          <w:sz w:val="32"/>
          <w:szCs w:val="32"/>
        </w:rPr>
        <w:t>自评报告及相关</w:t>
      </w:r>
      <w:r>
        <w:rPr>
          <w:rFonts w:ascii="Times New Roman" w:eastAsia="仿宋_GB2312" w:hAnsi="Times New Roman"/>
          <w:sz w:val="32"/>
          <w:szCs w:val="32"/>
        </w:rPr>
        <w:t>基础</w:t>
      </w:r>
      <w:r>
        <w:rPr>
          <w:rFonts w:ascii="Times New Roman" w:eastAsia="仿宋_GB2312" w:hAnsi="Times New Roman" w:hint="eastAsia"/>
          <w:sz w:val="32"/>
          <w:szCs w:val="32"/>
        </w:rPr>
        <w:t>材料。基础材料</w:t>
      </w:r>
      <w:r>
        <w:rPr>
          <w:rFonts w:ascii="Times New Roman" w:eastAsia="仿宋_GB2312" w:hAnsi="Times New Roman"/>
          <w:sz w:val="32"/>
          <w:szCs w:val="32"/>
        </w:rPr>
        <w:t>包括：</w:t>
      </w:r>
    </w:p>
    <w:p w14:paraId="0FE40031"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机构上</w:t>
      </w:r>
      <w:r>
        <w:rPr>
          <w:rFonts w:ascii="Times New Roman" w:eastAsia="仿宋_GB2312" w:hAnsi="Times New Roman"/>
          <w:sz w:val="32"/>
          <w:szCs w:val="32"/>
        </w:rPr>
        <w:t>年度经营计划；</w:t>
      </w:r>
    </w:p>
    <w:p w14:paraId="38E80FEC"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机构</w:t>
      </w:r>
      <w:r>
        <w:rPr>
          <w:rFonts w:ascii="Times New Roman" w:eastAsia="仿宋_GB2312" w:hAnsi="Times New Roman"/>
          <w:sz w:val="32"/>
          <w:szCs w:val="32"/>
        </w:rPr>
        <w:t>上年度经营情况报告；</w:t>
      </w:r>
    </w:p>
    <w:p w14:paraId="39B7AC73"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机构</w:t>
      </w:r>
      <w:r>
        <w:rPr>
          <w:rFonts w:ascii="Times New Roman" w:eastAsia="仿宋_GB2312" w:hAnsi="Times New Roman"/>
          <w:sz w:val="32"/>
          <w:szCs w:val="32"/>
        </w:rPr>
        <w:t>上年度财务会计报告及社会中介</w:t>
      </w:r>
      <w:r>
        <w:rPr>
          <w:rFonts w:ascii="Times New Roman" w:eastAsia="仿宋_GB2312" w:hAnsi="Times New Roman" w:hint="eastAsia"/>
          <w:sz w:val="32"/>
          <w:szCs w:val="32"/>
        </w:rPr>
        <w:t>机构</w:t>
      </w:r>
      <w:r>
        <w:rPr>
          <w:rFonts w:ascii="Times New Roman" w:eastAsia="仿宋_GB2312" w:hAnsi="Times New Roman"/>
          <w:sz w:val="32"/>
          <w:szCs w:val="32"/>
        </w:rPr>
        <w:t>出具的审计报告；</w:t>
      </w:r>
    </w:p>
    <w:p w14:paraId="565F77D7"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（四）绩效评价计分相关证明材料；</w:t>
      </w:r>
    </w:p>
    <w:p w14:paraId="2785588F" w14:textId="77777777" w:rsidR="00D2127E" w:rsidRDefault="00D2127E" w:rsidP="00D2127E">
      <w:pPr>
        <w:ind w:firstLineChars="200" w:firstLine="640"/>
        <w:rPr>
          <w:rFonts w:ascii="Times New Roman" w:eastAsia="仿宋_GB2312" w:hAnsi="Times New Roman"/>
          <w:sz w:val="32"/>
          <w:szCs w:val="32"/>
        </w:rPr>
      </w:pPr>
      <w:r>
        <w:rPr>
          <w:rFonts w:ascii="Times New Roman" w:eastAsia="仿宋_GB2312" w:hAnsi="Times New Roman"/>
          <w:sz w:val="32"/>
          <w:szCs w:val="32"/>
        </w:rPr>
        <w:t>（五）</w:t>
      </w:r>
      <w:r>
        <w:rPr>
          <w:rFonts w:ascii="Times New Roman" w:eastAsia="仿宋_GB2312" w:hAnsi="Times New Roman" w:hint="eastAsia"/>
          <w:sz w:val="32"/>
          <w:szCs w:val="32"/>
        </w:rPr>
        <w:t>本级</w:t>
      </w:r>
      <w:r>
        <w:rPr>
          <w:rFonts w:ascii="Times New Roman" w:eastAsia="仿宋_GB2312" w:hAnsi="Times New Roman"/>
          <w:sz w:val="32"/>
          <w:szCs w:val="32"/>
        </w:rPr>
        <w:t>财政部门</w:t>
      </w:r>
      <w:r>
        <w:rPr>
          <w:rFonts w:ascii="Times New Roman" w:eastAsia="仿宋_GB2312" w:hAnsi="Times New Roman" w:hint="eastAsia"/>
          <w:sz w:val="32"/>
          <w:szCs w:val="32"/>
        </w:rPr>
        <w:t>要求</w:t>
      </w:r>
      <w:r>
        <w:rPr>
          <w:rFonts w:ascii="Times New Roman" w:eastAsia="仿宋_GB2312" w:hAnsi="Times New Roman"/>
          <w:sz w:val="32"/>
          <w:szCs w:val="32"/>
        </w:rPr>
        <w:t>提供的其他材料。</w:t>
      </w:r>
    </w:p>
    <w:p w14:paraId="41A33D8A"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本</w:t>
      </w:r>
      <w:r>
        <w:rPr>
          <w:rFonts w:ascii="Times New Roman" w:eastAsia="仿宋_GB2312" w:hAnsi="Times New Roman"/>
          <w:sz w:val="32"/>
          <w:szCs w:val="32"/>
        </w:rPr>
        <w:t>级财政部门根据政府性融资担保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机构提供的绩效</w:t>
      </w:r>
      <w:r>
        <w:rPr>
          <w:rFonts w:ascii="Times New Roman" w:eastAsia="仿宋_GB2312" w:hAnsi="Times New Roman" w:hint="eastAsia"/>
          <w:sz w:val="32"/>
          <w:szCs w:val="32"/>
        </w:rPr>
        <w:t>自评报告及</w:t>
      </w:r>
      <w:r>
        <w:rPr>
          <w:rFonts w:ascii="Times New Roman" w:eastAsia="仿宋_GB2312" w:hAnsi="Times New Roman"/>
          <w:sz w:val="32"/>
          <w:szCs w:val="32"/>
        </w:rPr>
        <w:t>基础</w:t>
      </w:r>
      <w:r>
        <w:rPr>
          <w:rFonts w:ascii="Times New Roman" w:eastAsia="仿宋_GB2312" w:hAnsi="Times New Roman" w:hint="eastAsia"/>
          <w:sz w:val="32"/>
          <w:szCs w:val="32"/>
        </w:rPr>
        <w:t>材料</w:t>
      </w:r>
      <w:r>
        <w:rPr>
          <w:rFonts w:ascii="Times New Roman" w:eastAsia="仿宋_GB2312" w:hAnsi="Times New Roman"/>
          <w:sz w:val="32"/>
          <w:szCs w:val="32"/>
        </w:rPr>
        <w:t>，</w:t>
      </w:r>
      <w:r>
        <w:rPr>
          <w:rFonts w:ascii="Times New Roman" w:eastAsia="仿宋_GB2312" w:hAnsi="Times New Roman" w:hint="eastAsia"/>
          <w:sz w:val="32"/>
          <w:szCs w:val="32"/>
        </w:rPr>
        <w:t>组织</w:t>
      </w:r>
      <w:r>
        <w:rPr>
          <w:rFonts w:ascii="Times New Roman" w:eastAsia="仿宋_GB2312" w:hAnsi="Times New Roman"/>
          <w:sz w:val="32"/>
          <w:szCs w:val="32"/>
        </w:rPr>
        <w:t>开展绩效评价工作</w:t>
      </w:r>
      <w:r>
        <w:rPr>
          <w:rFonts w:ascii="Times New Roman" w:eastAsia="仿宋_GB2312" w:hAnsi="Times New Roman" w:hint="eastAsia"/>
          <w:sz w:val="32"/>
          <w:szCs w:val="32"/>
        </w:rPr>
        <w:t>，必要时可委托第三方机构参与。本级财政部门应及时完成绩效评价工作并</w:t>
      </w:r>
      <w:r>
        <w:rPr>
          <w:rFonts w:ascii="Times New Roman" w:eastAsia="仿宋_GB2312" w:hAnsi="Times New Roman"/>
          <w:sz w:val="32"/>
          <w:szCs w:val="32"/>
        </w:rPr>
        <w:t>将绩效评价结果反馈政府性融资担保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w:t>
      </w:r>
      <w:r>
        <w:rPr>
          <w:rFonts w:ascii="Times New Roman" w:eastAsia="仿宋_GB2312" w:hAnsi="Times New Roman" w:hint="eastAsia"/>
          <w:sz w:val="32"/>
          <w:szCs w:val="32"/>
        </w:rPr>
        <w:t>及其</w:t>
      </w:r>
      <w:r>
        <w:rPr>
          <w:rFonts w:ascii="Times New Roman" w:eastAsia="仿宋_GB2312" w:hAnsi="Times New Roman"/>
          <w:sz w:val="32"/>
          <w:szCs w:val="32"/>
        </w:rPr>
        <w:t>股东单位</w:t>
      </w:r>
      <w:r>
        <w:rPr>
          <w:rFonts w:ascii="Times New Roman" w:eastAsia="仿宋_GB2312" w:hAnsi="Times New Roman" w:hint="eastAsia"/>
          <w:sz w:val="32"/>
          <w:szCs w:val="32"/>
        </w:rPr>
        <w:t>，抄送省级中小企业主管部门、农业农村部门、融资担保公司监督管理部门</w:t>
      </w:r>
      <w:r>
        <w:rPr>
          <w:rFonts w:ascii="Times New Roman" w:eastAsia="仿宋_GB2312" w:hAnsi="Times New Roman"/>
          <w:sz w:val="32"/>
          <w:szCs w:val="32"/>
        </w:rPr>
        <w:t>。</w:t>
      </w:r>
    </w:p>
    <w:p w14:paraId="2E7CBDF0" w14:textId="77777777" w:rsidR="00D2127E" w:rsidRDefault="00D2127E" w:rsidP="00D2127E">
      <w:pPr>
        <w:jc w:val="center"/>
        <w:rPr>
          <w:rFonts w:ascii="Times New Roman" w:eastAsia="仿宋_GB2312" w:hAnsi="Times New Roman"/>
          <w:b/>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评价结果及应用</w:t>
      </w:r>
    </w:p>
    <w:p w14:paraId="028F5BC2" w14:textId="77777777" w:rsidR="00D2127E" w:rsidRDefault="00D2127E" w:rsidP="00D2127E">
      <w:pPr>
        <w:ind w:firstLineChars="196" w:firstLine="630"/>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三</w:t>
      </w:r>
      <w:r>
        <w:rPr>
          <w:rFonts w:ascii="Times New Roman" w:eastAsia="仿宋_GB2312" w:hAnsi="Times New Roman"/>
          <w:b/>
          <w:sz w:val="32"/>
          <w:szCs w:val="32"/>
        </w:rPr>
        <w:t>条</w:t>
      </w:r>
      <w:r>
        <w:rPr>
          <w:rFonts w:ascii="Times New Roman" w:eastAsia="仿宋_GB2312" w:hAnsi="Times New Roman"/>
          <w:b/>
          <w:sz w:val="32"/>
          <w:szCs w:val="32"/>
        </w:rPr>
        <w:t xml:space="preserve"> </w:t>
      </w:r>
      <w:r>
        <w:rPr>
          <w:rFonts w:ascii="Times New Roman" w:eastAsia="仿宋_GB2312" w:hAnsi="Times New Roman"/>
          <w:sz w:val="32"/>
          <w:szCs w:val="32"/>
        </w:rPr>
        <w:t>绩效评价得分对应不同的评定等次：</w:t>
      </w:r>
    </w:p>
    <w:p w14:paraId="50BFE476" w14:textId="77777777" w:rsidR="00D2127E" w:rsidRDefault="00D2127E" w:rsidP="00D2127E">
      <w:pPr>
        <w:spacing w:line="360" w:lineRule="auto"/>
        <w:ind w:firstLine="660"/>
        <w:jc w:val="left"/>
        <w:rPr>
          <w:rFonts w:ascii="Times New Roman" w:eastAsia="仿宋_GB2312" w:hAnsi="Times New Roman"/>
          <w:sz w:val="32"/>
          <w:szCs w:val="32"/>
        </w:rPr>
      </w:pPr>
      <w:r>
        <w:rPr>
          <w:rFonts w:ascii="Times New Roman" w:eastAsia="仿宋_GB2312" w:hAnsi="Times New Roman"/>
          <w:sz w:val="32"/>
          <w:szCs w:val="32"/>
        </w:rPr>
        <w:lastRenderedPageBreak/>
        <w:t>（一）</w:t>
      </w:r>
      <w:r>
        <w:rPr>
          <w:rFonts w:ascii="Times New Roman" w:eastAsia="仿宋_GB2312" w:hAnsi="Times New Roman" w:hint="eastAsia"/>
          <w:sz w:val="32"/>
          <w:szCs w:val="32"/>
        </w:rPr>
        <w:t>90</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评价得分</w:t>
      </w:r>
      <w:r>
        <w:rPr>
          <w:rFonts w:ascii="Times New Roman" w:eastAsia="仿宋_GB2312" w:hAnsi="Times New Roman"/>
          <w:sz w:val="32"/>
          <w:szCs w:val="32"/>
        </w:rPr>
        <w:t>≤100</w:t>
      </w:r>
      <w:r>
        <w:rPr>
          <w:rFonts w:ascii="Times New Roman" w:eastAsia="仿宋_GB2312" w:hAnsi="Times New Roman"/>
          <w:sz w:val="32"/>
          <w:szCs w:val="32"/>
        </w:rPr>
        <w:t>分，评定等次为</w:t>
      </w:r>
      <w:r>
        <w:rPr>
          <w:rFonts w:ascii="Times New Roman" w:eastAsia="仿宋_GB2312" w:hAnsi="Times New Roman" w:hint="eastAsia"/>
          <w:sz w:val="32"/>
          <w:szCs w:val="32"/>
        </w:rPr>
        <w:t>“</w:t>
      </w:r>
      <w:r>
        <w:rPr>
          <w:rFonts w:ascii="Times New Roman" w:eastAsia="仿宋_GB2312" w:hAnsi="Times New Roman"/>
          <w:sz w:val="32"/>
          <w:szCs w:val="32"/>
        </w:rPr>
        <w:t>优</w:t>
      </w:r>
      <w:r>
        <w:rPr>
          <w:rFonts w:ascii="Times New Roman" w:eastAsia="仿宋_GB2312" w:hAnsi="Times New Roman" w:hint="eastAsia"/>
          <w:sz w:val="32"/>
          <w:szCs w:val="32"/>
        </w:rPr>
        <w:t>”</w:t>
      </w:r>
      <w:r>
        <w:rPr>
          <w:rFonts w:ascii="Times New Roman" w:eastAsia="仿宋_GB2312" w:hAnsi="Times New Roman"/>
          <w:sz w:val="32"/>
          <w:szCs w:val="32"/>
        </w:rPr>
        <w:t>；</w:t>
      </w:r>
    </w:p>
    <w:p w14:paraId="6CAC6B8B" w14:textId="77777777" w:rsidR="00D2127E" w:rsidRDefault="00D2127E" w:rsidP="00D2127E">
      <w:pPr>
        <w:spacing w:line="360" w:lineRule="auto"/>
        <w:ind w:firstLine="660"/>
        <w:jc w:val="left"/>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80</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评价得分＜</w:t>
      </w:r>
      <w:r>
        <w:rPr>
          <w:rFonts w:ascii="Times New Roman" w:eastAsia="仿宋_GB2312" w:hAnsi="Times New Roman" w:hint="eastAsia"/>
          <w:sz w:val="32"/>
          <w:szCs w:val="32"/>
        </w:rPr>
        <w:t>90</w:t>
      </w:r>
      <w:r>
        <w:rPr>
          <w:rFonts w:ascii="Times New Roman" w:eastAsia="仿宋_GB2312" w:hAnsi="Times New Roman"/>
          <w:sz w:val="32"/>
          <w:szCs w:val="32"/>
        </w:rPr>
        <w:t>分，评定等次为</w:t>
      </w:r>
      <w:r>
        <w:rPr>
          <w:rFonts w:ascii="Times New Roman" w:eastAsia="仿宋_GB2312" w:hAnsi="Times New Roman" w:hint="eastAsia"/>
          <w:sz w:val="32"/>
          <w:szCs w:val="32"/>
        </w:rPr>
        <w:t>“</w:t>
      </w:r>
      <w:r>
        <w:rPr>
          <w:rFonts w:ascii="Times New Roman" w:eastAsia="仿宋_GB2312" w:hAnsi="Times New Roman"/>
          <w:sz w:val="32"/>
          <w:szCs w:val="32"/>
        </w:rPr>
        <w:t>良</w:t>
      </w:r>
      <w:r>
        <w:rPr>
          <w:rFonts w:ascii="Times New Roman" w:eastAsia="仿宋_GB2312" w:hAnsi="Times New Roman" w:hint="eastAsia"/>
          <w:sz w:val="32"/>
          <w:szCs w:val="32"/>
        </w:rPr>
        <w:t>”</w:t>
      </w:r>
      <w:r>
        <w:rPr>
          <w:rFonts w:ascii="Times New Roman" w:eastAsia="仿宋_GB2312" w:hAnsi="Times New Roman"/>
          <w:sz w:val="32"/>
          <w:szCs w:val="32"/>
        </w:rPr>
        <w:t>；</w:t>
      </w:r>
    </w:p>
    <w:p w14:paraId="2DA69AD3" w14:textId="77777777" w:rsidR="00D2127E" w:rsidRDefault="00D2127E" w:rsidP="00D2127E">
      <w:pPr>
        <w:spacing w:line="360" w:lineRule="auto"/>
        <w:ind w:firstLine="660"/>
        <w:jc w:val="left"/>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评价得分＜</w:t>
      </w:r>
      <w:r>
        <w:rPr>
          <w:rFonts w:ascii="Times New Roman" w:eastAsia="仿宋_GB2312" w:hAnsi="Times New Roman" w:hint="eastAsia"/>
          <w:sz w:val="32"/>
          <w:szCs w:val="32"/>
        </w:rPr>
        <w:t>80</w:t>
      </w:r>
      <w:r>
        <w:rPr>
          <w:rFonts w:ascii="Times New Roman" w:eastAsia="仿宋_GB2312" w:hAnsi="Times New Roman"/>
          <w:sz w:val="32"/>
          <w:szCs w:val="32"/>
        </w:rPr>
        <w:t>分，评定等次为</w:t>
      </w:r>
      <w:r>
        <w:rPr>
          <w:rFonts w:ascii="Times New Roman" w:eastAsia="仿宋_GB2312" w:hAnsi="Times New Roman" w:hint="eastAsia"/>
          <w:sz w:val="32"/>
          <w:szCs w:val="32"/>
        </w:rPr>
        <w:t>“</w:t>
      </w:r>
      <w:r>
        <w:rPr>
          <w:rFonts w:ascii="Times New Roman" w:eastAsia="仿宋_GB2312" w:hAnsi="Times New Roman"/>
          <w:sz w:val="32"/>
          <w:szCs w:val="32"/>
        </w:rPr>
        <w:t>中</w:t>
      </w:r>
      <w:r>
        <w:rPr>
          <w:rFonts w:ascii="Times New Roman" w:eastAsia="仿宋_GB2312" w:hAnsi="Times New Roman" w:hint="eastAsia"/>
          <w:sz w:val="32"/>
          <w:szCs w:val="32"/>
        </w:rPr>
        <w:t>”</w:t>
      </w:r>
      <w:r>
        <w:rPr>
          <w:rFonts w:ascii="Times New Roman" w:eastAsia="仿宋_GB2312" w:hAnsi="Times New Roman"/>
          <w:sz w:val="32"/>
          <w:szCs w:val="32"/>
        </w:rPr>
        <w:t>；</w:t>
      </w:r>
    </w:p>
    <w:p w14:paraId="6B8E56B5" w14:textId="77777777" w:rsidR="00D2127E" w:rsidRDefault="00D2127E" w:rsidP="00D2127E">
      <w:pPr>
        <w:spacing w:line="360" w:lineRule="auto"/>
        <w:ind w:firstLine="660"/>
        <w:jc w:val="left"/>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6</w:t>
      </w:r>
      <w:r>
        <w:rPr>
          <w:rFonts w:ascii="Times New Roman" w:eastAsia="仿宋_GB2312" w:hAnsi="Times New Roman"/>
          <w:sz w:val="32"/>
          <w:szCs w:val="32"/>
        </w:rPr>
        <w:t>0</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评价得分＜</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sz w:val="32"/>
          <w:szCs w:val="32"/>
        </w:rPr>
        <w:t>分，评定等次为</w:t>
      </w:r>
      <w:r>
        <w:rPr>
          <w:rFonts w:ascii="Times New Roman" w:eastAsia="仿宋_GB2312" w:hAnsi="Times New Roman" w:hint="eastAsia"/>
          <w:sz w:val="32"/>
          <w:szCs w:val="32"/>
        </w:rPr>
        <w:t>“</w:t>
      </w:r>
      <w:r>
        <w:rPr>
          <w:rFonts w:ascii="Times New Roman" w:eastAsia="仿宋_GB2312" w:hAnsi="Times New Roman"/>
          <w:sz w:val="32"/>
          <w:szCs w:val="32"/>
        </w:rPr>
        <w:t>低</w:t>
      </w:r>
      <w:r>
        <w:rPr>
          <w:rFonts w:ascii="Times New Roman" w:eastAsia="仿宋_GB2312" w:hAnsi="Times New Roman" w:hint="eastAsia"/>
          <w:sz w:val="32"/>
          <w:szCs w:val="32"/>
        </w:rPr>
        <w:t>”</w:t>
      </w:r>
      <w:r>
        <w:rPr>
          <w:rFonts w:ascii="Times New Roman" w:eastAsia="仿宋_GB2312" w:hAnsi="Times New Roman"/>
          <w:sz w:val="32"/>
          <w:szCs w:val="32"/>
        </w:rPr>
        <w:t>；</w:t>
      </w:r>
    </w:p>
    <w:p w14:paraId="4EA15796" w14:textId="77777777" w:rsidR="00D2127E" w:rsidRDefault="00D2127E" w:rsidP="00D2127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（五）评定得分＜</w:t>
      </w:r>
      <w:r>
        <w:rPr>
          <w:rFonts w:ascii="Times New Roman" w:eastAsia="仿宋_GB2312" w:hAnsi="Times New Roman" w:hint="eastAsia"/>
          <w:sz w:val="32"/>
          <w:szCs w:val="32"/>
        </w:rPr>
        <w:t>6</w:t>
      </w:r>
      <w:r>
        <w:rPr>
          <w:rFonts w:ascii="Times New Roman" w:eastAsia="仿宋_GB2312" w:hAnsi="Times New Roman"/>
          <w:sz w:val="32"/>
          <w:szCs w:val="32"/>
        </w:rPr>
        <w:t>0</w:t>
      </w:r>
      <w:r>
        <w:rPr>
          <w:rFonts w:ascii="Times New Roman" w:eastAsia="仿宋_GB2312" w:hAnsi="Times New Roman"/>
          <w:sz w:val="32"/>
          <w:szCs w:val="32"/>
        </w:rPr>
        <w:t>分的，评定等次为</w:t>
      </w:r>
      <w:r>
        <w:rPr>
          <w:rFonts w:ascii="Times New Roman" w:eastAsia="仿宋_GB2312" w:hAnsi="Times New Roman" w:hint="eastAsia"/>
          <w:sz w:val="32"/>
          <w:szCs w:val="32"/>
        </w:rPr>
        <w:t>“</w:t>
      </w:r>
      <w:r>
        <w:rPr>
          <w:rFonts w:ascii="Times New Roman" w:eastAsia="仿宋_GB2312" w:hAnsi="Times New Roman"/>
          <w:sz w:val="32"/>
          <w:szCs w:val="32"/>
        </w:rPr>
        <w:t>差</w:t>
      </w:r>
      <w:r>
        <w:rPr>
          <w:rFonts w:ascii="Times New Roman" w:eastAsia="仿宋_GB2312" w:hAnsi="Times New Roman" w:hint="eastAsia"/>
          <w:sz w:val="32"/>
          <w:szCs w:val="32"/>
        </w:rPr>
        <w:t>”</w:t>
      </w:r>
      <w:r>
        <w:rPr>
          <w:rFonts w:ascii="Times New Roman" w:eastAsia="仿宋_GB2312" w:hAnsi="Times New Roman"/>
          <w:sz w:val="32"/>
          <w:szCs w:val="32"/>
        </w:rPr>
        <w:t>。</w:t>
      </w:r>
    </w:p>
    <w:p w14:paraId="1EA9FCD2" w14:textId="77777777" w:rsidR="00D2127E" w:rsidRDefault="00D2127E" w:rsidP="00D2127E">
      <w:pPr>
        <w:ind w:firstLine="640"/>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绩效评价得分作为各级财政资金支持以及国家融资担保基金优先开展业务合作的重要参考依据。地方各级</w:t>
      </w:r>
      <w:r>
        <w:rPr>
          <w:rFonts w:ascii="Times New Roman" w:eastAsia="仿宋_GB2312" w:hAnsi="Times New Roman"/>
          <w:sz w:val="32"/>
          <w:szCs w:val="32"/>
        </w:rPr>
        <w:t>财政部门</w:t>
      </w:r>
      <w:r>
        <w:rPr>
          <w:rFonts w:ascii="Times New Roman" w:eastAsia="仿宋_GB2312" w:hAnsi="Times New Roman" w:hint="eastAsia"/>
          <w:sz w:val="32"/>
          <w:szCs w:val="32"/>
        </w:rPr>
        <w:t>可</w:t>
      </w:r>
      <w:r>
        <w:rPr>
          <w:rFonts w:ascii="Times New Roman" w:eastAsia="仿宋_GB2312" w:hAnsi="Times New Roman"/>
          <w:sz w:val="32"/>
          <w:szCs w:val="32"/>
        </w:rPr>
        <w:t>对</w:t>
      </w:r>
      <w:r>
        <w:rPr>
          <w:rFonts w:ascii="Times New Roman" w:eastAsia="仿宋_GB2312" w:hAnsi="Times New Roman" w:hint="eastAsia"/>
          <w:sz w:val="32"/>
          <w:szCs w:val="32"/>
        </w:rPr>
        <w:t>评定等次为“中”及以上的</w:t>
      </w:r>
      <w:r>
        <w:rPr>
          <w:rFonts w:ascii="Times New Roman" w:eastAsia="仿宋_GB2312" w:hAnsi="Times New Roman"/>
          <w:sz w:val="32"/>
          <w:szCs w:val="32"/>
        </w:rPr>
        <w:t>辖内政府性融资担保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w:t>
      </w:r>
      <w:r>
        <w:rPr>
          <w:rFonts w:ascii="Times New Roman" w:eastAsia="仿宋_GB2312" w:hAnsi="Times New Roman" w:hint="eastAsia"/>
          <w:sz w:val="32"/>
          <w:szCs w:val="32"/>
        </w:rPr>
        <w:t>，</w:t>
      </w:r>
      <w:r>
        <w:rPr>
          <w:rFonts w:ascii="Times New Roman" w:eastAsia="仿宋_GB2312" w:hAnsi="Times New Roman"/>
          <w:sz w:val="32"/>
          <w:szCs w:val="32"/>
        </w:rPr>
        <w:t>予以资本金补充、</w:t>
      </w:r>
      <w:r>
        <w:rPr>
          <w:rFonts w:ascii="Times New Roman" w:eastAsia="仿宋_GB2312" w:hAnsi="Times New Roman" w:hint="eastAsia"/>
          <w:sz w:val="32"/>
          <w:szCs w:val="32"/>
        </w:rPr>
        <w:t>风险</w:t>
      </w:r>
      <w:r>
        <w:rPr>
          <w:rFonts w:ascii="Times New Roman" w:eastAsia="仿宋_GB2312" w:hAnsi="Times New Roman"/>
          <w:sz w:val="32"/>
          <w:szCs w:val="32"/>
        </w:rPr>
        <w:t>补偿</w:t>
      </w:r>
      <w:r>
        <w:rPr>
          <w:rFonts w:ascii="Times New Roman" w:eastAsia="仿宋_GB2312" w:hAnsi="Times New Roman" w:hint="eastAsia"/>
          <w:sz w:val="32"/>
          <w:szCs w:val="32"/>
        </w:rPr>
        <w:t>、</w:t>
      </w:r>
      <w:r>
        <w:rPr>
          <w:rFonts w:ascii="Times New Roman" w:eastAsia="仿宋_GB2312" w:hAnsi="Times New Roman"/>
          <w:sz w:val="32"/>
          <w:szCs w:val="32"/>
        </w:rPr>
        <w:t>补贴</w:t>
      </w:r>
      <w:r>
        <w:rPr>
          <w:rFonts w:ascii="Times New Roman" w:eastAsia="仿宋_GB2312" w:hAnsi="Times New Roman" w:hint="eastAsia"/>
          <w:sz w:val="32"/>
          <w:szCs w:val="32"/>
        </w:rPr>
        <w:t>、</w:t>
      </w:r>
      <w:r>
        <w:rPr>
          <w:rFonts w:ascii="Times New Roman" w:eastAsia="仿宋_GB2312" w:hAnsi="Times New Roman"/>
          <w:sz w:val="32"/>
          <w:szCs w:val="32"/>
        </w:rPr>
        <w:t>奖励等</w:t>
      </w:r>
      <w:r>
        <w:rPr>
          <w:rFonts w:ascii="Times New Roman" w:eastAsia="仿宋_GB2312" w:hAnsi="Times New Roman" w:hint="eastAsia"/>
          <w:sz w:val="32"/>
          <w:szCs w:val="32"/>
        </w:rPr>
        <w:t>资金</w:t>
      </w:r>
      <w:r>
        <w:rPr>
          <w:rFonts w:ascii="Times New Roman" w:eastAsia="仿宋_GB2312" w:hAnsi="Times New Roman"/>
          <w:sz w:val="32"/>
          <w:szCs w:val="32"/>
        </w:rPr>
        <w:t>支持。</w:t>
      </w:r>
    </w:p>
    <w:p w14:paraId="7A54CA45" w14:textId="77777777" w:rsidR="00D2127E" w:rsidRDefault="00D2127E" w:rsidP="00D2127E">
      <w:pPr>
        <w:ind w:firstLine="640"/>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sz w:val="32"/>
          <w:szCs w:val="32"/>
        </w:rPr>
        <w:t>年度绩效评价结果</w:t>
      </w:r>
      <w:r>
        <w:rPr>
          <w:rFonts w:ascii="Times New Roman" w:eastAsia="仿宋_GB2312" w:hAnsi="Times New Roman" w:hint="eastAsia"/>
          <w:sz w:val="32"/>
          <w:szCs w:val="32"/>
        </w:rPr>
        <w:t>作为确定</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w:t>
      </w:r>
      <w:r>
        <w:rPr>
          <w:rFonts w:ascii="Times New Roman" w:eastAsia="仿宋_GB2312" w:hAnsi="Times New Roman" w:hint="eastAsia"/>
          <w:sz w:val="32"/>
          <w:szCs w:val="32"/>
        </w:rPr>
        <w:t>负责人薪酬及</w:t>
      </w:r>
      <w:r>
        <w:rPr>
          <w:rFonts w:ascii="Times New Roman" w:eastAsia="仿宋_GB2312" w:hAnsi="Times New Roman"/>
          <w:sz w:val="32"/>
          <w:szCs w:val="32"/>
        </w:rPr>
        <w:t>工资总额的</w:t>
      </w:r>
      <w:r>
        <w:rPr>
          <w:rFonts w:ascii="Times New Roman" w:eastAsia="仿宋_GB2312" w:hAnsi="Times New Roman" w:hint="eastAsia"/>
          <w:sz w:val="32"/>
          <w:szCs w:val="32"/>
        </w:rPr>
        <w:t>重要依据。</w:t>
      </w:r>
    </w:p>
    <w:p w14:paraId="21E0ABEF" w14:textId="77777777" w:rsidR="00D2127E" w:rsidRDefault="00D2127E" w:rsidP="00D2127E">
      <w:pPr>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监督管理</w:t>
      </w:r>
    </w:p>
    <w:p w14:paraId="4330B4D5"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w:t>
      </w:r>
      <w:r>
        <w:rPr>
          <w:rFonts w:ascii="Times New Roman" w:eastAsia="仿宋_GB2312" w:hAnsi="Times New Roman" w:hint="eastAsia"/>
          <w:sz w:val="32"/>
          <w:szCs w:val="32"/>
        </w:rPr>
        <w:t>及其</w:t>
      </w:r>
      <w:r>
        <w:rPr>
          <w:rFonts w:ascii="Times New Roman" w:eastAsia="仿宋_GB2312" w:hAnsi="Times New Roman"/>
          <w:sz w:val="32"/>
          <w:szCs w:val="32"/>
        </w:rPr>
        <w:t>主要负责人</w:t>
      </w:r>
      <w:r>
        <w:rPr>
          <w:rFonts w:ascii="Times New Roman" w:eastAsia="仿宋_GB2312" w:hAnsi="Times New Roman" w:hint="eastAsia"/>
          <w:sz w:val="32"/>
          <w:szCs w:val="32"/>
        </w:rPr>
        <w:t>、主管财务会计工作的负责人</w:t>
      </w:r>
      <w:r>
        <w:rPr>
          <w:rFonts w:ascii="Times New Roman" w:eastAsia="仿宋_GB2312" w:hAnsi="Times New Roman"/>
          <w:sz w:val="32"/>
          <w:szCs w:val="32"/>
        </w:rPr>
        <w:t>应当对提供的</w:t>
      </w:r>
      <w:r>
        <w:rPr>
          <w:rFonts w:ascii="Times New Roman" w:eastAsia="仿宋_GB2312" w:hAnsi="Times New Roman" w:hint="eastAsia"/>
          <w:sz w:val="32"/>
          <w:szCs w:val="32"/>
        </w:rPr>
        <w:t>绩效自评报告及</w:t>
      </w:r>
      <w:r>
        <w:rPr>
          <w:rFonts w:ascii="Times New Roman" w:eastAsia="仿宋_GB2312" w:hAnsi="Times New Roman"/>
          <w:sz w:val="32"/>
          <w:szCs w:val="32"/>
        </w:rPr>
        <w:t>相关基础</w:t>
      </w:r>
      <w:r>
        <w:rPr>
          <w:rFonts w:ascii="Times New Roman" w:eastAsia="仿宋_GB2312" w:hAnsi="Times New Roman" w:hint="eastAsia"/>
          <w:sz w:val="32"/>
          <w:szCs w:val="32"/>
        </w:rPr>
        <w:t>材料</w:t>
      </w:r>
      <w:r>
        <w:rPr>
          <w:rFonts w:ascii="Times New Roman" w:eastAsia="仿宋_GB2312" w:hAnsi="Times New Roman"/>
          <w:sz w:val="32"/>
          <w:szCs w:val="32"/>
        </w:rPr>
        <w:t>的真实性、完整性负责。</w:t>
      </w:r>
    </w:p>
    <w:p w14:paraId="3E963462"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第十七条</w:t>
      </w:r>
      <w:r>
        <w:rPr>
          <w:rFonts w:ascii="Times New Roman" w:eastAsia="仿宋_GB2312" w:hAnsi="Times New Roman" w:hint="eastAsia"/>
          <w:sz w:val="32"/>
          <w:szCs w:val="32"/>
        </w:rPr>
        <w:t xml:space="preserve"> </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机构在报送绩效评价材料中，存在漏报、瞒报以及提供虚假材料等情况的，由本级财政部门责令限期改正，下调当期评价等次</w:t>
      </w:r>
      <w:r>
        <w:rPr>
          <w:rFonts w:ascii="Times New Roman" w:eastAsia="仿宋_GB2312" w:hAnsi="Times New Roman" w:hint="eastAsia"/>
          <w:sz w:val="32"/>
          <w:szCs w:val="32"/>
        </w:rPr>
        <w:t>一个级别</w:t>
      </w:r>
      <w:r>
        <w:rPr>
          <w:rFonts w:ascii="Times New Roman" w:eastAsia="仿宋_GB2312" w:hAnsi="Times New Roman"/>
          <w:sz w:val="32"/>
          <w:szCs w:val="32"/>
        </w:rPr>
        <w:t>并取消下一年度评</w:t>
      </w:r>
      <w:r>
        <w:rPr>
          <w:rFonts w:ascii="Times New Roman" w:eastAsia="仿宋_GB2312" w:hAnsi="Times New Roman" w:hint="eastAsia"/>
          <w:sz w:val="32"/>
          <w:szCs w:val="32"/>
        </w:rPr>
        <w:t>“</w:t>
      </w:r>
      <w:r>
        <w:rPr>
          <w:rFonts w:ascii="Times New Roman" w:eastAsia="仿宋_GB2312" w:hAnsi="Times New Roman"/>
          <w:sz w:val="32"/>
          <w:szCs w:val="32"/>
        </w:rPr>
        <w:t>优</w:t>
      </w:r>
      <w:r>
        <w:rPr>
          <w:rFonts w:ascii="Times New Roman" w:eastAsia="仿宋_GB2312" w:hAnsi="Times New Roman" w:hint="eastAsia"/>
          <w:sz w:val="32"/>
          <w:szCs w:val="32"/>
        </w:rPr>
        <w:t>”</w:t>
      </w:r>
      <w:r>
        <w:rPr>
          <w:rFonts w:ascii="Times New Roman" w:eastAsia="仿宋_GB2312" w:hAnsi="Times New Roman"/>
          <w:sz w:val="32"/>
          <w:szCs w:val="32"/>
        </w:rPr>
        <w:t>资格。</w:t>
      </w:r>
    </w:p>
    <w:p w14:paraId="236467C0" w14:textId="77777777" w:rsidR="00D2127E" w:rsidRDefault="00D2127E" w:rsidP="00D2127E">
      <w:pPr>
        <w:spacing w:line="588" w:lineRule="exact"/>
        <w:ind w:firstLineChars="200" w:firstLine="643"/>
        <w:rPr>
          <w:rFonts w:eastAsia="仿宋_GB2312"/>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eastAsia="仿宋_GB2312" w:hint="eastAsia"/>
          <w:sz w:val="32"/>
          <w:szCs w:val="32"/>
        </w:rPr>
        <w:t xml:space="preserve"> </w:t>
      </w:r>
      <w:r>
        <w:rPr>
          <w:rFonts w:eastAsia="仿宋_GB2312"/>
          <w:sz w:val="32"/>
          <w:szCs w:val="32"/>
        </w:rPr>
        <w:t>各级财政部门</w:t>
      </w:r>
      <w:r>
        <w:rPr>
          <w:rFonts w:eastAsia="仿宋_GB2312" w:hint="eastAsia"/>
          <w:sz w:val="32"/>
          <w:szCs w:val="32"/>
        </w:rPr>
        <w:t>及其</w:t>
      </w:r>
      <w:r>
        <w:rPr>
          <w:rFonts w:eastAsia="仿宋_GB2312"/>
          <w:sz w:val="32"/>
          <w:szCs w:val="32"/>
        </w:rPr>
        <w:t>工作人员应当</w:t>
      </w:r>
      <w:r>
        <w:rPr>
          <w:rFonts w:eastAsia="仿宋_GB2312" w:hint="eastAsia"/>
          <w:sz w:val="32"/>
          <w:szCs w:val="32"/>
        </w:rPr>
        <w:t>认真</w:t>
      </w:r>
      <w:r>
        <w:rPr>
          <w:rFonts w:eastAsia="仿宋_GB2312"/>
          <w:sz w:val="32"/>
          <w:szCs w:val="32"/>
        </w:rPr>
        <w:t>组织开展绩效评价工作，</w:t>
      </w:r>
      <w:r>
        <w:rPr>
          <w:rFonts w:eastAsia="仿宋_GB2312" w:hint="eastAsia"/>
          <w:sz w:val="32"/>
          <w:szCs w:val="32"/>
        </w:rPr>
        <w:t>严格</w:t>
      </w:r>
      <w:r>
        <w:rPr>
          <w:rFonts w:eastAsia="仿宋_GB2312"/>
          <w:sz w:val="32"/>
          <w:szCs w:val="32"/>
        </w:rPr>
        <w:t>执行各项评价标准、计分条件，</w:t>
      </w:r>
      <w:r>
        <w:rPr>
          <w:rFonts w:eastAsia="仿宋_GB2312" w:hint="eastAsia"/>
          <w:sz w:val="32"/>
          <w:szCs w:val="32"/>
        </w:rPr>
        <w:t>详细</w:t>
      </w:r>
      <w:r>
        <w:rPr>
          <w:rFonts w:eastAsia="仿宋_GB2312"/>
          <w:sz w:val="32"/>
          <w:szCs w:val="32"/>
        </w:rPr>
        <w:lastRenderedPageBreak/>
        <w:t>载明相关评分依据。</w:t>
      </w:r>
    </w:p>
    <w:p w14:paraId="5DECE38D" w14:textId="77777777" w:rsidR="00D2127E" w:rsidRDefault="00D2127E" w:rsidP="00D2127E">
      <w:pPr>
        <w:ind w:firstLineChars="200" w:firstLine="640"/>
        <w:rPr>
          <w:rFonts w:ascii="Times New Roman" w:eastAsia="仿宋_GB2312" w:hAnsi="Times New Roman"/>
          <w:sz w:val="32"/>
          <w:szCs w:val="32"/>
        </w:rPr>
      </w:pPr>
      <w:r>
        <w:rPr>
          <w:rFonts w:ascii="仿宋_GB2312" w:eastAsia="仿宋_GB2312" w:hint="eastAsia"/>
          <w:sz w:val="32"/>
          <w:szCs w:val="32"/>
        </w:rPr>
        <w:t>各级财政及其工作人员在开展政府性融资担保、再担保机构</w:t>
      </w:r>
      <w:r>
        <w:rPr>
          <w:rFonts w:eastAsia="仿宋_GB2312"/>
          <w:sz w:val="32"/>
          <w:szCs w:val="32"/>
        </w:rPr>
        <w:t>绩效评价</w:t>
      </w:r>
      <w:r>
        <w:rPr>
          <w:rFonts w:ascii="仿宋_GB2312" w:eastAsia="仿宋_GB2312" w:hint="eastAsia"/>
          <w:sz w:val="32"/>
          <w:szCs w:val="32"/>
        </w:rPr>
        <w:t>工作中，存在滥用职权、玩忽职守、徇私舞弊</w:t>
      </w:r>
      <w:r>
        <w:rPr>
          <w:rFonts w:eastAsia="仿宋_GB2312"/>
          <w:sz w:val="32"/>
          <w:szCs w:val="32"/>
        </w:rPr>
        <w:t>或者泄露政府性融资担保</w:t>
      </w:r>
      <w:r>
        <w:rPr>
          <w:rFonts w:eastAsia="仿宋_GB2312" w:hint="eastAsia"/>
          <w:sz w:val="32"/>
          <w:szCs w:val="32"/>
        </w:rPr>
        <w:t>、再担保</w:t>
      </w:r>
      <w:r>
        <w:rPr>
          <w:rFonts w:eastAsia="仿宋_GB2312"/>
          <w:sz w:val="32"/>
          <w:szCs w:val="32"/>
        </w:rPr>
        <w:t>机构商业秘密</w:t>
      </w:r>
      <w:r>
        <w:rPr>
          <w:rFonts w:ascii="仿宋_GB2312" w:eastAsia="仿宋_GB2312" w:hint="eastAsia"/>
          <w:sz w:val="32"/>
          <w:szCs w:val="32"/>
        </w:rPr>
        <w:t>等违法违纪行为的，按照公务员法、监察法、财政违法行为处罚处分条例等国家有关规定追究相应责任；涉嫌犯罪的，依法移送司法机关处理。</w:t>
      </w:r>
    </w:p>
    <w:p w14:paraId="63E277E7" w14:textId="77777777" w:rsidR="00D2127E" w:rsidRDefault="00D2127E" w:rsidP="00D2127E">
      <w:pPr>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14:paraId="021ED767"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第十九条</w:t>
      </w:r>
      <w:r>
        <w:rPr>
          <w:rFonts w:ascii="Times New Roman" w:eastAsia="仿宋_GB2312" w:hAnsi="Times New Roman" w:hint="eastAsia"/>
          <w:b/>
          <w:sz w:val="32"/>
          <w:szCs w:val="32"/>
        </w:rPr>
        <w:t xml:space="preserve"> </w:t>
      </w:r>
      <w:r>
        <w:rPr>
          <w:rFonts w:ascii="仿宋_GB2312" w:eastAsia="仿宋_GB2312" w:hint="eastAsia"/>
          <w:sz w:val="32"/>
          <w:szCs w:val="32"/>
        </w:rPr>
        <w:t>本指引自 2020年7月1日起实施，2016年6月2日财政部发布的《金融企业绩效评价办法》（财金</w:t>
      </w:r>
      <w:r>
        <w:rPr>
          <w:rFonts w:ascii="仿宋_GB2312" w:eastAsia="仿宋_GB2312" w:hAnsi="仿宋_GB2312" w:cs="仿宋_GB2312" w:hint="eastAsia"/>
          <w:sz w:val="32"/>
          <w:szCs w:val="32"/>
        </w:rPr>
        <w:t>〔</w:t>
      </w:r>
      <w:r>
        <w:rPr>
          <w:rFonts w:ascii="仿宋_GB2312" w:eastAsia="仿宋_GB2312" w:hint="eastAsia"/>
          <w:sz w:val="32"/>
          <w:szCs w:val="32"/>
        </w:rPr>
        <w:t>2016</w:t>
      </w:r>
      <w:r>
        <w:rPr>
          <w:rFonts w:ascii="仿宋_GB2312" w:eastAsia="仿宋_GB2312" w:hAnsi="仿宋_GB2312" w:cs="仿宋_GB2312" w:hint="eastAsia"/>
          <w:sz w:val="32"/>
          <w:szCs w:val="32"/>
        </w:rPr>
        <w:t>〕</w:t>
      </w:r>
      <w:r>
        <w:rPr>
          <w:rFonts w:ascii="仿宋_GB2312" w:eastAsia="仿宋_GB2312" w:hint="eastAsia"/>
          <w:sz w:val="32"/>
          <w:szCs w:val="32"/>
        </w:rPr>
        <w:t>35号）仍然有效，但与本指引不一致的，按照本指引执行。本指引实施前已建立政府性融资担保、再担保机构绩效评价指标体系并确定2020年度绩效评价目标的，可参照本指引进行调整完善</w:t>
      </w:r>
      <w:r>
        <w:rPr>
          <w:rFonts w:ascii="Times New Roman" w:eastAsia="仿宋_GB2312" w:hAnsi="Times New Roman" w:hint="eastAsia"/>
          <w:sz w:val="32"/>
          <w:szCs w:val="32"/>
        </w:rPr>
        <w:t>。</w:t>
      </w:r>
    </w:p>
    <w:p w14:paraId="743A2EE8" w14:textId="77777777" w:rsidR="00D2127E" w:rsidRDefault="00D2127E" w:rsidP="00D2127E">
      <w:pPr>
        <w:spacing w:line="360" w:lineRule="auto"/>
        <w:ind w:firstLine="640"/>
        <w:rPr>
          <w:rFonts w:ascii="Times New Roman" w:eastAsia="仿宋_GB2312" w:hAnsi="Times New Roman"/>
          <w:sz w:val="32"/>
          <w:szCs w:val="32"/>
        </w:rPr>
      </w:pPr>
      <w:r>
        <w:rPr>
          <w:rFonts w:ascii="Times New Roman" w:eastAsia="仿宋_GB2312" w:hAnsi="Times New Roman"/>
          <w:b/>
          <w:sz w:val="32"/>
          <w:szCs w:val="32"/>
        </w:rPr>
        <w:t>第二十条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政府性融资担保、再担保机构依据本指引开展绩效评价工作。</w:t>
      </w:r>
      <w:r>
        <w:rPr>
          <w:rFonts w:ascii="Times New Roman" w:eastAsia="仿宋_GB2312" w:hAnsi="Times New Roman"/>
          <w:sz w:val="32"/>
          <w:szCs w:val="32"/>
        </w:rPr>
        <w:t>各省、自治区、直辖市、计划单列市财政厅（局）</w:t>
      </w:r>
      <w:r>
        <w:rPr>
          <w:rFonts w:ascii="Times New Roman" w:eastAsia="仿宋_GB2312" w:hAnsi="Times New Roman" w:hint="eastAsia"/>
          <w:sz w:val="32"/>
          <w:szCs w:val="32"/>
        </w:rPr>
        <w:t>可参照本指引</w:t>
      </w:r>
      <w:r>
        <w:rPr>
          <w:rFonts w:ascii="Times New Roman" w:eastAsia="仿宋_GB2312" w:hAnsi="Times New Roman"/>
          <w:sz w:val="32"/>
          <w:szCs w:val="32"/>
        </w:rPr>
        <w:t>结合本地区实际</w:t>
      </w:r>
      <w:r>
        <w:rPr>
          <w:rFonts w:ascii="Times New Roman" w:eastAsia="仿宋_GB2312" w:hAnsi="Times New Roman" w:hint="eastAsia"/>
          <w:sz w:val="32"/>
          <w:szCs w:val="32"/>
        </w:rPr>
        <w:t>制定政府性融资担保、再担保机构绩效评价</w:t>
      </w:r>
      <w:r>
        <w:rPr>
          <w:rFonts w:ascii="Times New Roman" w:eastAsia="仿宋_GB2312" w:hAnsi="Times New Roman"/>
          <w:sz w:val="32"/>
          <w:szCs w:val="32"/>
        </w:rPr>
        <w:t>实施</w:t>
      </w:r>
      <w:r>
        <w:rPr>
          <w:rFonts w:ascii="Times New Roman" w:eastAsia="仿宋_GB2312" w:hAnsi="Times New Roman" w:hint="eastAsia"/>
          <w:sz w:val="32"/>
          <w:szCs w:val="32"/>
        </w:rPr>
        <w:t>办法</w:t>
      </w:r>
      <w:r>
        <w:rPr>
          <w:rFonts w:ascii="Times New Roman" w:eastAsia="仿宋_GB2312" w:hAnsi="Times New Roman"/>
          <w:sz w:val="32"/>
          <w:szCs w:val="32"/>
        </w:rPr>
        <w:t>。政府性融资担保</w:t>
      </w:r>
      <w:r>
        <w:rPr>
          <w:rFonts w:ascii="Times New Roman" w:eastAsia="仿宋_GB2312" w:hAnsi="Times New Roman" w:hint="eastAsia"/>
          <w:sz w:val="32"/>
          <w:szCs w:val="32"/>
        </w:rPr>
        <w:t>、再担保</w:t>
      </w:r>
      <w:r>
        <w:rPr>
          <w:rFonts w:ascii="Times New Roman" w:eastAsia="仿宋_GB2312" w:hAnsi="Times New Roman"/>
          <w:sz w:val="32"/>
          <w:szCs w:val="32"/>
        </w:rPr>
        <w:t>机构可参照本</w:t>
      </w:r>
      <w:r>
        <w:rPr>
          <w:rFonts w:ascii="Times New Roman" w:eastAsia="仿宋_GB2312" w:hAnsi="Times New Roman" w:hint="eastAsia"/>
          <w:sz w:val="32"/>
          <w:szCs w:val="32"/>
        </w:rPr>
        <w:t>指引</w:t>
      </w:r>
      <w:r>
        <w:rPr>
          <w:rFonts w:ascii="Times New Roman" w:eastAsia="仿宋_GB2312" w:hAnsi="Times New Roman"/>
          <w:sz w:val="32"/>
          <w:szCs w:val="32"/>
        </w:rPr>
        <w:t>制定内部绩效评价规范。</w:t>
      </w:r>
      <w:r>
        <w:rPr>
          <w:rFonts w:ascii="Times New Roman" w:eastAsia="仿宋_GB2312" w:hAnsi="Times New Roman"/>
          <w:sz w:val="32"/>
          <w:szCs w:val="32"/>
        </w:rPr>
        <w:t xml:space="preserve"> </w:t>
      </w:r>
    </w:p>
    <w:p w14:paraId="772665BA" w14:textId="77777777" w:rsidR="00D2127E" w:rsidRDefault="00D2127E" w:rsidP="00D2127E">
      <w:pPr>
        <w:ind w:firstLineChars="200"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一</w:t>
      </w:r>
      <w:r>
        <w:rPr>
          <w:rFonts w:ascii="Times New Roman" w:eastAsia="仿宋_GB2312" w:hAnsi="Times New Roman"/>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农业信贷担保机构绩效评价按照《财政部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农业农村部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银保监会</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人民银行关于进一步做好全国农业信贷担保工作的通知》（</w:t>
      </w:r>
      <w:proofErr w:type="gramStart"/>
      <w:r>
        <w:rPr>
          <w:rFonts w:ascii="Times New Roman" w:eastAsia="仿宋_GB2312" w:hAnsi="Times New Roman" w:hint="eastAsia"/>
          <w:sz w:val="32"/>
          <w:szCs w:val="32"/>
        </w:rPr>
        <w:t>财农〔</w:t>
      </w:r>
      <w:r>
        <w:rPr>
          <w:rFonts w:ascii="Times New Roman" w:eastAsia="仿宋_GB2312" w:hAnsi="Times New Roman" w:hint="eastAsia"/>
          <w:sz w:val="32"/>
          <w:szCs w:val="32"/>
        </w:rPr>
        <w:t>2020</w:t>
      </w:r>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15</w:t>
      </w:r>
      <w:r>
        <w:rPr>
          <w:rFonts w:ascii="Times New Roman" w:eastAsia="仿宋_GB2312" w:hAnsi="Times New Roman" w:hint="eastAsia"/>
          <w:sz w:val="32"/>
          <w:szCs w:val="32"/>
        </w:rPr>
        <w:t>号）有关规定执行。</w:t>
      </w:r>
    </w:p>
    <w:p w14:paraId="1719939F" w14:textId="77777777" w:rsidR="00D2127E" w:rsidRDefault="00D2127E" w:rsidP="00D2127E">
      <w:pPr>
        <w:spacing w:line="360" w:lineRule="auto"/>
        <w:ind w:firstLine="640"/>
        <w:rPr>
          <w:rFonts w:ascii="Times New Roman" w:eastAsia="仿宋_GB2312" w:hAnsi="Times New Roman"/>
          <w:sz w:val="32"/>
          <w:szCs w:val="32"/>
        </w:rPr>
      </w:pPr>
    </w:p>
    <w:p w14:paraId="4B4108C3" w14:textId="77777777" w:rsidR="00D2127E" w:rsidRDefault="00D2127E" w:rsidP="00D2127E">
      <w:pPr>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附：</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政府性融资担保机构绩效评价计分表</w:t>
      </w:r>
    </w:p>
    <w:p w14:paraId="18F9FE0E" w14:textId="77777777" w:rsidR="00D2127E" w:rsidRDefault="00D2127E" w:rsidP="00D2127E">
      <w:pPr>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 xml:space="preserve">    2. </w:t>
      </w:r>
      <w:r>
        <w:rPr>
          <w:rFonts w:ascii="Times New Roman" w:eastAsia="仿宋_GB2312" w:hAnsi="Times New Roman" w:hint="eastAsia"/>
          <w:sz w:val="32"/>
          <w:szCs w:val="32"/>
        </w:rPr>
        <w:t>政府性融资再担保机构绩效评价计分表</w:t>
      </w:r>
    </w:p>
    <w:p w14:paraId="49941110" w14:textId="77777777" w:rsidR="00D2127E" w:rsidRDefault="00D2127E" w:rsidP="00D2127E">
      <w:pPr>
        <w:spacing w:line="360" w:lineRule="auto"/>
        <w:ind w:firstLine="640"/>
        <w:rPr>
          <w:rFonts w:ascii="Times New Roman" w:eastAsia="仿宋_GB2312" w:hAnsi="Times New Roman"/>
          <w:sz w:val="32"/>
          <w:szCs w:val="32"/>
        </w:rPr>
      </w:pPr>
      <w:r>
        <w:rPr>
          <w:rFonts w:ascii="Times New Roman" w:eastAsia="仿宋_GB2312" w:hAnsi="Times New Roman" w:hint="eastAsia"/>
          <w:sz w:val="32"/>
          <w:szCs w:val="32"/>
        </w:rPr>
        <w:t xml:space="preserve">    3. </w:t>
      </w:r>
      <w:r>
        <w:rPr>
          <w:rFonts w:ascii="Times New Roman" w:eastAsia="仿宋_GB2312" w:hAnsi="Times New Roman" w:hint="eastAsia"/>
          <w:sz w:val="32"/>
          <w:szCs w:val="32"/>
        </w:rPr>
        <w:t>绩效评价相关指标计算公式</w:t>
      </w:r>
    </w:p>
    <w:p w14:paraId="6B23EBD0" w14:textId="77777777" w:rsidR="00D2127E" w:rsidRPr="00D2127E" w:rsidRDefault="00D2127E" w:rsidP="00130192">
      <w:pPr>
        <w:spacing w:line="560" w:lineRule="exact"/>
        <w:rPr>
          <w:rFonts w:ascii="仿宋_GB2312" w:eastAsia="仿宋_GB2312" w:hint="eastAsia"/>
          <w:sz w:val="32"/>
          <w:szCs w:val="32"/>
        </w:rPr>
      </w:pPr>
    </w:p>
    <w:sectPr w:rsidR="00D2127E" w:rsidRPr="00D21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7FA3D9"/>
    <w:multiLevelType w:val="singleLevel"/>
    <w:tmpl w:val="F67FA3D9"/>
    <w:lvl w:ilvl="0">
      <w:start w:val="3"/>
      <w:numFmt w:val="chineseCounting"/>
      <w:suff w:val="nothing"/>
      <w:lvlText w:val="（%1）"/>
      <w:lvlJc w:val="left"/>
      <w:rPr>
        <w:rFonts w:hint="eastAsia"/>
      </w:rPr>
    </w:lvl>
  </w:abstractNum>
  <w:abstractNum w:abstractNumId="1" w15:restartNumberingAfterBreak="0">
    <w:nsid w:val="19E4C729"/>
    <w:multiLevelType w:val="singleLevel"/>
    <w:tmpl w:val="19E4C729"/>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01"/>
    <w:rsid w:val="00130192"/>
    <w:rsid w:val="00171AC8"/>
    <w:rsid w:val="00213901"/>
    <w:rsid w:val="0094544B"/>
    <w:rsid w:val="00D2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FA29"/>
  <w15:chartTrackingRefBased/>
  <w15:docId w15:val="{68328F89-DBA5-48BA-8C91-2F6C5261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192"/>
    <w:pPr>
      <w:widowControl/>
      <w:spacing w:before="100" w:beforeAutospacing="1" w:after="100" w:afterAutospacing="1"/>
      <w:jc w:val="left"/>
    </w:pPr>
    <w:rPr>
      <w:rFonts w:ascii="宋体" w:eastAsia="宋体" w:hAnsi="宋体" w:cs="宋体"/>
      <w:kern w:val="0"/>
      <w:sz w:val="24"/>
      <w:szCs w:val="24"/>
    </w:rPr>
  </w:style>
  <w:style w:type="character" w:customStyle="1" w:styleId="2">
    <w:name w:val="正文文本 (2)_"/>
    <w:link w:val="20"/>
    <w:rsid w:val="00D2127E"/>
    <w:rPr>
      <w:rFonts w:ascii="宋体" w:eastAsia="宋体" w:hAnsi="宋体" w:cs="宋体"/>
      <w:spacing w:val="20"/>
      <w:sz w:val="30"/>
      <w:szCs w:val="30"/>
      <w:shd w:val="clear" w:color="auto" w:fill="FFFFFF"/>
    </w:rPr>
  </w:style>
  <w:style w:type="paragraph" w:customStyle="1" w:styleId="20">
    <w:name w:val="正文文本 (2)"/>
    <w:basedOn w:val="a"/>
    <w:link w:val="2"/>
    <w:rsid w:val="00D2127E"/>
    <w:pPr>
      <w:shd w:val="clear" w:color="auto" w:fill="FFFFFF"/>
      <w:spacing w:before="1600" w:after="1480" w:line="300" w:lineRule="exact"/>
      <w:jc w:val="center"/>
    </w:pPr>
    <w:rPr>
      <w:rFonts w:ascii="宋体" w:eastAsia="宋体" w:hAnsi="宋体" w:cs="宋体"/>
      <w:spacing w:val="2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966441">
      <w:bodyDiv w:val="1"/>
      <w:marLeft w:val="0"/>
      <w:marRight w:val="0"/>
      <w:marTop w:val="0"/>
      <w:marBottom w:val="0"/>
      <w:divBdr>
        <w:top w:val="none" w:sz="0" w:space="0" w:color="auto"/>
        <w:left w:val="none" w:sz="0" w:space="0" w:color="auto"/>
        <w:bottom w:val="none" w:sz="0" w:space="0" w:color="auto"/>
        <w:right w:val="none" w:sz="0" w:space="0" w:color="auto"/>
      </w:divBdr>
    </w:div>
    <w:div w:id="117002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娜</dc:creator>
  <cp:keywords/>
  <dc:description/>
  <cp:lastModifiedBy>徐 娜</cp:lastModifiedBy>
  <cp:revision>3</cp:revision>
  <dcterms:created xsi:type="dcterms:W3CDTF">2020-06-01T11:13:00Z</dcterms:created>
  <dcterms:modified xsi:type="dcterms:W3CDTF">2020-06-17T01:27:00Z</dcterms:modified>
</cp:coreProperties>
</file>