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B9" w:rsidRDefault="00BE7EB9" w:rsidP="00BE7EB9">
      <w:pPr>
        <w:spacing w:line="520" w:lineRule="exact"/>
        <w:rPr>
          <w:rFonts w:hint="eastAsia"/>
          <w:sz w:val="28"/>
          <w:szCs w:val="28"/>
        </w:rPr>
      </w:pPr>
      <w:r w:rsidRPr="00F32A75">
        <w:rPr>
          <w:rFonts w:hint="eastAsia"/>
          <w:sz w:val="28"/>
          <w:szCs w:val="28"/>
        </w:rPr>
        <w:t>附</w:t>
      </w:r>
      <w:r w:rsidRPr="00F32A75">
        <w:rPr>
          <w:rFonts w:hint="eastAsia"/>
          <w:sz w:val="28"/>
          <w:szCs w:val="28"/>
        </w:rPr>
        <w:t>1</w:t>
      </w:r>
      <w:r w:rsidRPr="00F32A75">
        <w:rPr>
          <w:rFonts w:hint="eastAsia"/>
          <w:sz w:val="28"/>
          <w:szCs w:val="28"/>
        </w:rPr>
        <w:t>：</w:t>
      </w:r>
    </w:p>
    <w:p w:rsidR="00BE7EB9" w:rsidRPr="0070558B" w:rsidRDefault="00BE7EB9" w:rsidP="00BE7EB9">
      <w:pPr>
        <w:spacing w:line="520" w:lineRule="exact"/>
        <w:jc w:val="center"/>
        <w:rPr>
          <w:b/>
          <w:sz w:val="32"/>
          <w:szCs w:val="32"/>
        </w:rPr>
      </w:pPr>
      <w:bookmarkStart w:id="0" w:name="_GoBack"/>
      <w:r w:rsidRPr="0070558B">
        <w:rPr>
          <w:rFonts w:hint="eastAsia"/>
          <w:b/>
          <w:sz w:val="32"/>
          <w:szCs w:val="32"/>
        </w:rPr>
        <w:t>一般债权或股权呆账认定标准及核销所需相关材料</w:t>
      </w:r>
    </w:p>
    <w:tbl>
      <w:tblPr>
        <w:tblpPr w:leftFromText="180" w:rightFromText="180" w:vertAnchor="text" w:horzAnchor="margin" w:tblpXSpec="center" w:tblpY="6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7140"/>
        <w:gridCol w:w="4410"/>
      </w:tblGrid>
      <w:tr w:rsidR="00BE7EB9" w:rsidRPr="00727E30" w:rsidTr="005B77F6">
        <w:tc>
          <w:tcPr>
            <w:tcW w:w="1575" w:type="dxa"/>
            <w:shd w:val="clear" w:color="auto" w:fill="auto"/>
            <w:vAlign w:val="center"/>
          </w:tcPr>
          <w:bookmarkEnd w:id="0"/>
          <w:p w:rsidR="00BE7EB9" w:rsidRPr="00727E30" w:rsidRDefault="00BE7EB9" w:rsidP="005B77F6">
            <w:pPr>
              <w:spacing w:line="520" w:lineRule="exact"/>
              <w:jc w:val="center"/>
              <w:rPr>
                <w:rFonts w:hint="eastAsia"/>
                <w:b/>
                <w:sz w:val="28"/>
                <w:szCs w:val="28"/>
              </w:rPr>
            </w:pPr>
            <w:r w:rsidRPr="00727E30">
              <w:rPr>
                <w:rFonts w:hint="eastAsia"/>
                <w:b/>
                <w:sz w:val="28"/>
                <w:szCs w:val="28"/>
              </w:rPr>
              <w:t>序号</w:t>
            </w:r>
          </w:p>
        </w:tc>
        <w:tc>
          <w:tcPr>
            <w:tcW w:w="7140" w:type="dxa"/>
            <w:shd w:val="clear" w:color="auto" w:fill="auto"/>
            <w:vAlign w:val="center"/>
          </w:tcPr>
          <w:p w:rsidR="00BE7EB9" w:rsidRPr="00727E30" w:rsidRDefault="00BE7EB9" w:rsidP="005B77F6">
            <w:pPr>
              <w:spacing w:line="520" w:lineRule="exact"/>
              <w:jc w:val="center"/>
              <w:rPr>
                <w:rFonts w:hint="eastAsia"/>
                <w:b/>
                <w:sz w:val="28"/>
                <w:szCs w:val="28"/>
              </w:rPr>
            </w:pPr>
            <w:r w:rsidRPr="00727E30">
              <w:rPr>
                <w:rFonts w:hint="eastAsia"/>
                <w:b/>
                <w:sz w:val="28"/>
                <w:szCs w:val="28"/>
              </w:rPr>
              <w:t>认定标准</w:t>
            </w:r>
          </w:p>
        </w:tc>
        <w:tc>
          <w:tcPr>
            <w:tcW w:w="4410" w:type="dxa"/>
            <w:shd w:val="clear" w:color="auto" w:fill="auto"/>
            <w:vAlign w:val="center"/>
          </w:tcPr>
          <w:p w:rsidR="00BE7EB9" w:rsidRPr="00727E30" w:rsidRDefault="00BE7EB9" w:rsidP="005B77F6">
            <w:pPr>
              <w:spacing w:line="520" w:lineRule="exact"/>
              <w:jc w:val="center"/>
              <w:rPr>
                <w:rFonts w:hint="eastAsia"/>
                <w:b/>
                <w:sz w:val="28"/>
                <w:szCs w:val="28"/>
              </w:rPr>
            </w:pPr>
            <w:r w:rsidRPr="00727E30">
              <w:rPr>
                <w:rFonts w:hint="eastAsia"/>
                <w:b/>
                <w:sz w:val="28"/>
                <w:szCs w:val="28"/>
              </w:rPr>
              <w:t>核销所需相关材料</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（一）</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借款人依法宣告破产、关闭、解散或者撤销，相关程序已经终结，金融企业对借款人财产进行清偿，并对担保人进行追偿后，仍未能收回的剩余债权；法院依法宣告借款人破产后</w:t>
            </w:r>
            <w:r w:rsidRPr="00727E30">
              <w:rPr>
                <w:rFonts w:hint="eastAsia"/>
                <w:szCs w:val="21"/>
              </w:rPr>
              <w:t>180</w:t>
            </w:r>
            <w:r w:rsidRPr="00727E30">
              <w:rPr>
                <w:rFonts w:hint="eastAsia"/>
                <w:szCs w:val="21"/>
              </w:rPr>
              <w:t>天以上仍未终结破产程序的，金融企业对借款人和担保人进行追偿后，经法院或破产管理人出具证明或内部清收报告，仍未能收回的剩余债权。</w:t>
            </w:r>
          </w:p>
        </w:tc>
        <w:tc>
          <w:tcPr>
            <w:tcW w:w="4410" w:type="dxa"/>
            <w:shd w:val="clear" w:color="auto" w:fill="auto"/>
          </w:tcPr>
          <w:p w:rsidR="00BE7EB9" w:rsidRPr="00727E30" w:rsidRDefault="00BE7EB9" w:rsidP="005B77F6">
            <w:pPr>
              <w:spacing w:line="240" w:lineRule="atLeast"/>
              <w:rPr>
                <w:rFonts w:hint="eastAsia"/>
                <w:szCs w:val="21"/>
              </w:rPr>
            </w:pPr>
            <w:r w:rsidRPr="00727E30">
              <w:rPr>
                <w:rFonts w:hint="eastAsia"/>
                <w:szCs w:val="21"/>
              </w:rPr>
              <w:t>破产、关闭、解散证明、撤销决定文件和财产清偿证明、财产追偿证明或内部证据。</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（二）</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借款人死亡，或者按照民法相关规定宣告失踪或者死亡，或者丧失完全民事行为能力或劳动能力，金融企业依法对其财产或者遗产进行追偿，并对担保人进行追偿后，仍未能收回的剩余债权。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死亡或者失踪证明，司法部门或者县级以上医院出具的借款人丧失完全民事行为能力或者劳动能力的证明和财产追偿证明或内部证据。</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（三）</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借款人遭受自然灾害或者意外事故、损失不能获得保险赔偿，或者以保险赔偿后，确实无力偿还部分或者全部债务，金融企业对其财产进行清偿，井对担保人进行追偿后，仍未能收回的剩余债权。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自然灾害或者意外事故证明、保险赔偿证明和财产清偿证明、财产追偿证明或内部证据。</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（四）</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借款人已完全停止经营活动，被县级及县级以上工商行政管理部门依法注销、吊销营业执照，金融企业对借款人和担保人进行追偿后，仍未能收回的剩余债权。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县级及县级以上工商行政管理部门注销、吊销证明和财产追偿证明或内部证据。</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（五）</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借款人已完全停止经营活动或者下落不明，超过</w:t>
            </w:r>
            <w:r w:rsidRPr="00727E30">
              <w:rPr>
                <w:rFonts w:hint="eastAsia"/>
                <w:szCs w:val="21"/>
              </w:rPr>
              <w:t>3</w:t>
            </w:r>
            <w:r w:rsidRPr="00727E30">
              <w:rPr>
                <w:rFonts w:hint="eastAsia"/>
                <w:szCs w:val="21"/>
              </w:rPr>
              <w:t>年未履行企业年度报告公示义务的，金融企业对借款人和担保人进行追偿后，仍未能收回的剩余债权。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县级或县级以上工商行政管理部门查询证明和财产追偿证明或内部证据。</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（六）</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借款人触犯刑法，依法被判处刑罚，导致其丧失还款能力，其财产不足归还所借债务，又无其他债务承担者，金融企业经追偿后，仍未能收回的剩余债权。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法院裁定证明和财产清偿证明、财产追偿证明或内部证据。</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lastRenderedPageBreak/>
              <w:t>（七）</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由于借款人和担保人不能偿还到期债务，金融企业诉诸法律，借款人和担保人虽有财产，但对借款人和担保人强制执行超过</w:t>
            </w:r>
            <w:r w:rsidRPr="00727E30">
              <w:rPr>
                <w:rFonts w:hint="eastAsia"/>
                <w:szCs w:val="21"/>
              </w:rPr>
              <w:t>180</w:t>
            </w:r>
            <w:r w:rsidRPr="00727E30">
              <w:rPr>
                <w:rFonts w:hint="eastAsia"/>
                <w:szCs w:val="21"/>
              </w:rPr>
              <w:t>天以上仍未能收回的剩余债权；或者借款人和担保人虽有财产，但进入强制执行程序后，由于执行困难等原因，经法院裁定终结（中止）执行或者终结本次执行程序的债权；或者借款人和担保人无财产可执行，法院裁定终结（中止）执行或者终结本次执行程序的债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强制执行证明或者法院裁定证明、财产追偿证明或内部证据。</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（八）</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金融企业对借款人和担保人诉诸法律后，借款人和担保人按照《破产法》相关规定进入重整或者和解程序后，破产重整协议或者破产和解协议经法院裁定通过，根据重整协议或和解协议，金融企业对剩余债权向担保人进行追偿后，仍未能收回的剩余债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法院裁定证明、金融企业与借款人和担保人签订的重整协议或者和解协议和内部证据。</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（九）</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金融企业对借款人和担保人诉诸法律后，在法院主持下出具调解书或者达成执行和解协议并记入执行笔录，根据和解协议或调解书，金融企业对剩余债权向担保人进行追偿后，仍未能收回的剩余债权。</w:t>
            </w:r>
          </w:p>
        </w:tc>
        <w:tc>
          <w:tcPr>
            <w:tcW w:w="4410" w:type="dxa"/>
            <w:shd w:val="clear" w:color="auto" w:fill="auto"/>
          </w:tcPr>
          <w:p w:rsidR="00BE7EB9" w:rsidRPr="00727E30" w:rsidRDefault="00BE7EB9" w:rsidP="005B77F6">
            <w:pPr>
              <w:spacing w:line="240" w:lineRule="atLeast"/>
              <w:rPr>
                <w:rFonts w:hint="eastAsia"/>
                <w:szCs w:val="21"/>
              </w:rPr>
            </w:pPr>
            <w:r w:rsidRPr="00727E30">
              <w:rPr>
                <w:rFonts w:hint="eastAsia"/>
                <w:szCs w:val="21"/>
              </w:rPr>
              <w:t>调解书、执行笔录或者和解协议和内部证据。</w:t>
            </w:r>
          </w:p>
        </w:tc>
      </w:tr>
      <w:tr w:rsidR="00BE7EB9" w:rsidRPr="00727E30" w:rsidTr="005B77F6">
        <w:trPr>
          <w:trHeight w:val="2751"/>
        </w:trPr>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（十）</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对借款人和担保人诉诸法律后，因借款人和担保人主体资格不符或者消亡等原因，被法院驳回起诉或者判决借款人和担保人不承担（或者部分承担）责任：或者因借款合同、担保合同等权利凭证遗失或者超过诉讼时效，金融企业经追偿后，仍未能收回的剩余债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法院驳回起诉证明或判决书、裁定书、民事调解书、仲裁裁决书或仲裁和解书；</w:t>
            </w:r>
            <w:proofErr w:type="gramStart"/>
            <w:r w:rsidRPr="00727E30">
              <w:rPr>
                <w:rFonts w:hint="eastAsia"/>
                <w:szCs w:val="21"/>
              </w:rPr>
              <w:t>因权利</w:t>
            </w:r>
            <w:proofErr w:type="gramEnd"/>
            <w:r w:rsidRPr="00727E30">
              <w:rPr>
                <w:rFonts w:hint="eastAsia"/>
                <w:szCs w:val="21"/>
              </w:rPr>
              <w:t>凭证遗失无法诉诸法律的，</w:t>
            </w:r>
            <w:proofErr w:type="gramStart"/>
            <w:r w:rsidRPr="00727E30">
              <w:rPr>
                <w:rFonts w:hint="eastAsia"/>
                <w:szCs w:val="21"/>
              </w:rPr>
              <w:t>提交台</w:t>
            </w:r>
            <w:proofErr w:type="gramEnd"/>
            <w:r w:rsidRPr="00727E30">
              <w:rPr>
                <w:rFonts w:hint="eastAsia"/>
                <w:szCs w:val="21"/>
              </w:rPr>
              <w:t>账、贷款审批单等旁证材料、追索记录、情况说明以及金融企业法律事务部门或聘请的律师事务所出具的法律意见书；因超过诉讼时效无法诉诸法律的，提交金融企业法律事务部门出具的法律意见书。</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（十一）</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金融企业依法取得抵债资产，对抵债金额小于贷款本息的差额，符合上述（一）至（十）项原因，经追偿后仍未能收回的剩余债权。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抵债资产接收证明、抵债金额确定证明和上述（一）至（十）项的相关证明。</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（十二）</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开立信用证、办理承兑汇票、开具保函等发生垫款时，</w:t>
            </w:r>
            <w:proofErr w:type="gramStart"/>
            <w:r w:rsidRPr="00727E30">
              <w:rPr>
                <w:rFonts w:hint="eastAsia"/>
                <w:szCs w:val="21"/>
              </w:rPr>
              <w:t>凡业务</w:t>
            </w:r>
            <w:proofErr w:type="gramEnd"/>
            <w:r w:rsidRPr="00727E30">
              <w:rPr>
                <w:rFonts w:hint="eastAsia"/>
                <w:szCs w:val="21"/>
              </w:rPr>
              <w:t>申请人和保证人由于上述（一）至（十一）项原因，无法偿还垫款，金融企业经追偿后，</w:t>
            </w:r>
            <w:r w:rsidRPr="00727E30">
              <w:rPr>
                <w:rFonts w:hint="eastAsia"/>
                <w:szCs w:val="21"/>
              </w:rPr>
              <w:lastRenderedPageBreak/>
              <w:t>仍无法收回的垫款。</w:t>
            </w:r>
          </w:p>
        </w:tc>
        <w:tc>
          <w:tcPr>
            <w:tcW w:w="4410" w:type="dxa"/>
            <w:shd w:val="clear" w:color="auto" w:fill="auto"/>
          </w:tcPr>
          <w:p w:rsidR="00BE7EB9" w:rsidRPr="00727E30" w:rsidRDefault="00BE7EB9" w:rsidP="005B77F6">
            <w:pPr>
              <w:spacing w:line="240" w:lineRule="atLeast"/>
              <w:rPr>
                <w:rFonts w:hint="eastAsia"/>
                <w:szCs w:val="21"/>
              </w:rPr>
            </w:pPr>
            <w:r w:rsidRPr="00727E30">
              <w:rPr>
                <w:rFonts w:hint="eastAsia"/>
                <w:szCs w:val="21"/>
              </w:rPr>
              <w:lastRenderedPageBreak/>
              <w:t>垫款证明和上述（一）至（十一）项的相关证明。</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lastRenderedPageBreak/>
              <w:t>（十三）</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金融企业采取打包出售、公开拍卖、转让、债务减免、债转股、信贷资产证券化等市场手段处置债权或者股权后，根据转让协议或者债务减免协议，其处置回收资金与债权或股权余额的差额。</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资产处置方案、出售转让合同（或协议）、贷款减免协议、成交及入账证明和资产余额清单。</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（十四）</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对于单户贷款余额在</w:t>
            </w:r>
            <w:r w:rsidRPr="00727E30">
              <w:rPr>
                <w:rFonts w:hint="eastAsia"/>
                <w:szCs w:val="21"/>
              </w:rPr>
              <w:t>500</w:t>
            </w:r>
            <w:r w:rsidRPr="00727E30">
              <w:rPr>
                <w:rFonts w:hint="eastAsia"/>
                <w:szCs w:val="21"/>
              </w:rPr>
              <w:t>万元及以下（农村信用社、村镇银行为</w:t>
            </w:r>
            <w:r w:rsidRPr="00727E30">
              <w:rPr>
                <w:rFonts w:hint="eastAsia"/>
                <w:szCs w:val="21"/>
              </w:rPr>
              <w:t>50</w:t>
            </w:r>
            <w:r w:rsidRPr="00727E30">
              <w:rPr>
                <w:rFonts w:hint="eastAsia"/>
                <w:szCs w:val="21"/>
              </w:rPr>
              <w:t>万元及以下）的对公贷款，经追索</w:t>
            </w:r>
            <w:r w:rsidRPr="00727E30">
              <w:rPr>
                <w:rFonts w:hint="eastAsia"/>
                <w:szCs w:val="21"/>
              </w:rPr>
              <w:t>180</w:t>
            </w:r>
            <w:r w:rsidRPr="00727E30">
              <w:rPr>
                <w:rFonts w:hint="eastAsia"/>
                <w:szCs w:val="21"/>
              </w:rPr>
              <w:t>天以上，仍未能收回的剩余债权。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追索记录，包括电话追索、信函追索和上门追索等原始记录，并由经办人和负责人共同签章确认。</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（十五）</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因借款人、担保人或者其法定代表人、实际控制人涉嫌违法犯罪，或者因金融企业内部案件，经公安机关或者检察机关正式立案侦查</w:t>
            </w:r>
            <w:r w:rsidRPr="00727E30">
              <w:rPr>
                <w:rFonts w:hint="eastAsia"/>
                <w:szCs w:val="21"/>
              </w:rPr>
              <w:t>1</w:t>
            </w:r>
            <w:r w:rsidRPr="00727E30">
              <w:rPr>
                <w:rFonts w:hint="eastAsia"/>
                <w:szCs w:val="21"/>
              </w:rPr>
              <w:t>年以上，金融企业对借款人、担保人或者其他还款义务人进行追偿后，仍未能收回的剩余债权。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公检法部门出具的法律证明材料，财产追偿证明、内部清收报告或法律意见书。</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（十六）</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金融企业对单户贷款余额在</w:t>
            </w:r>
            <w:r w:rsidRPr="00727E30">
              <w:rPr>
                <w:rFonts w:hint="eastAsia"/>
                <w:szCs w:val="21"/>
              </w:rPr>
              <w:t>6000</w:t>
            </w:r>
            <w:r w:rsidRPr="00727E30">
              <w:rPr>
                <w:rFonts w:hint="eastAsia"/>
                <w:szCs w:val="21"/>
              </w:rPr>
              <w:t>万元及以下的，经追索</w:t>
            </w:r>
            <w:r w:rsidRPr="00727E30">
              <w:rPr>
                <w:rFonts w:hint="eastAsia"/>
                <w:szCs w:val="21"/>
              </w:rPr>
              <w:t>180</w:t>
            </w:r>
            <w:r w:rsidRPr="00727E30">
              <w:rPr>
                <w:rFonts w:hint="eastAsia"/>
                <w:szCs w:val="21"/>
              </w:rPr>
              <w:t>天以上，仍无法收回的中小企业贷款和涉农贷款，可按照</w:t>
            </w:r>
            <w:proofErr w:type="gramStart"/>
            <w:r w:rsidRPr="00727E30">
              <w:rPr>
                <w:rFonts w:hint="eastAsia"/>
                <w:szCs w:val="21"/>
              </w:rPr>
              <w:t>账</w:t>
            </w:r>
            <w:proofErr w:type="gramEnd"/>
            <w:r w:rsidRPr="00727E30">
              <w:rPr>
                <w:rFonts w:hint="eastAsia"/>
                <w:szCs w:val="21"/>
              </w:rPr>
              <w:t>销案存的原则自主核销；对于单户余额在</w:t>
            </w:r>
            <w:r w:rsidRPr="00727E30">
              <w:rPr>
                <w:rFonts w:hint="eastAsia"/>
                <w:szCs w:val="21"/>
              </w:rPr>
              <w:t>5</w:t>
            </w:r>
            <w:r w:rsidRPr="00727E30">
              <w:rPr>
                <w:rFonts w:hint="eastAsia"/>
                <w:szCs w:val="21"/>
              </w:rPr>
              <w:t>万元及以下的农户贷款，可以采用清单方式进行核销。其中，中小企业贷款是指金融企业对年销售额和资产总额均不超过</w:t>
            </w:r>
            <w:r w:rsidRPr="00727E30">
              <w:rPr>
                <w:rFonts w:hint="eastAsia"/>
                <w:szCs w:val="21"/>
              </w:rPr>
              <w:t>2</w:t>
            </w:r>
            <w:r w:rsidRPr="00727E30">
              <w:rPr>
                <w:rFonts w:hint="eastAsia"/>
                <w:szCs w:val="21"/>
              </w:rPr>
              <w:t>亿元的企业的贷款，涉农贷款是按《中国人民银行</w:t>
            </w:r>
            <w:r w:rsidRPr="00727E30">
              <w:rPr>
                <w:rFonts w:hint="eastAsia"/>
                <w:szCs w:val="21"/>
              </w:rPr>
              <w:t xml:space="preserve">  </w:t>
            </w:r>
            <w:r w:rsidRPr="00727E30">
              <w:rPr>
                <w:rFonts w:hint="eastAsia"/>
                <w:szCs w:val="21"/>
              </w:rPr>
              <w:t>中国银行业监督管理委员会关于建立</w:t>
            </w:r>
            <w:r w:rsidRPr="00727E30">
              <w:rPr>
                <w:rFonts w:hint="eastAsia"/>
                <w:szCs w:val="21"/>
              </w:rPr>
              <w:t>&lt;</w:t>
            </w:r>
            <w:r w:rsidRPr="00727E30">
              <w:rPr>
                <w:rFonts w:hint="eastAsia"/>
                <w:szCs w:val="21"/>
              </w:rPr>
              <w:t>涉农贷款专项统计制度</w:t>
            </w:r>
            <w:r w:rsidRPr="00727E30">
              <w:rPr>
                <w:rFonts w:hint="eastAsia"/>
                <w:szCs w:val="21"/>
              </w:rPr>
              <w:t>&gt;</w:t>
            </w:r>
            <w:r w:rsidRPr="00727E30">
              <w:rPr>
                <w:rFonts w:hint="eastAsia"/>
                <w:szCs w:val="21"/>
              </w:rPr>
              <w:t>的通知》</w:t>
            </w:r>
            <w:r w:rsidRPr="00727E30">
              <w:rPr>
                <w:rFonts w:hint="eastAsia"/>
                <w:szCs w:val="21"/>
              </w:rPr>
              <w:t>(</w:t>
            </w:r>
            <w:r w:rsidRPr="00727E30">
              <w:rPr>
                <w:rFonts w:hint="eastAsia"/>
                <w:szCs w:val="21"/>
              </w:rPr>
              <w:t>银发【</w:t>
            </w:r>
            <w:r w:rsidRPr="00727E30">
              <w:rPr>
                <w:rFonts w:hint="eastAsia"/>
                <w:szCs w:val="21"/>
              </w:rPr>
              <w:t>2007</w:t>
            </w:r>
            <w:r w:rsidRPr="00727E30">
              <w:rPr>
                <w:rFonts w:hint="eastAsia"/>
                <w:szCs w:val="21"/>
              </w:rPr>
              <w:t>】</w:t>
            </w:r>
            <w:r w:rsidRPr="00727E30">
              <w:rPr>
                <w:rFonts w:hint="eastAsia"/>
                <w:szCs w:val="21"/>
              </w:rPr>
              <w:t xml:space="preserve"> 246</w:t>
            </w:r>
            <w:r w:rsidRPr="00727E30">
              <w:rPr>
                <w:rFonts w:hint="eastAsia"/>
                <w:szCs w:val="21"/>
              </w:rPr>
              <w:t>号，以后变化从其规定）规定的农户贷款和农村企业及各类组织贷款。</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中小企业贷款、涉农贷款分类证明、追索记录，对于符合条件的小额农户贷款由经办人和负责人共同签章确认，可以采用提供客户清单方式经有权人审批同意后核销。</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（十七）</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金融企业对单户贷款余额在</w:t>
            </w:r>
            <w:r w:rsidRPr="00727E30">
              <w:rPr>
                <w:rFonts w:hint="eastAsia"/>
                <w:szCs w:val="21"/>
              </w:rPr>
              <w:t>1000</w:t>
            </w:r>
            <w:r w:rsidRPr="00727E30">
              <w:rPr>
                <w:rFonts w:hint="eastAsia"/>
                <w:szCs w:val="21"/>
              </w:rPr>
              <w:t>万元及以下的，经追索</w:t>
            </w:r>
            <w:r w:rsidRPr="00727E30">
              <w:rPr>
                <w:rFonts w:hint="eastAsia"/>
                <w:szCs w:val="21"/>
              </w:rPr>
              <w:t>180</w:t>
            </w:r>
            <w:r w:rsidRPr="00727E30">
              <w:rPr>
                <w:rFonts w:hint="eastAsia"/>
                <w:szCs w:val="21"/>
              </w:rPr>
              <w:t>天以上，仍无法收回的个人经营贷款，可按照</w:t>
            </w:r>
            <w:proofErr w:type="gramStart"/>
            <w:r w:rsidRPr="00727E30">
              <w:rPr>
                <w:rFonts w:hint="eastAsia"/>
                <w:szCs w:val="21"/>
              </w:rPr>
              <w:t>账</w:t>
            </w:r>
            <w:proofErr w:type="gramEnd"/>
            <w:r w:rsidRPr="00727E30">
              <w:rPr>
                <w:rFonts w:hint="eastAsia"/>
                <w:szCs w:val="21"/>
              </w:rPr>
              <w:t>销案存的原则自主核销，个人经营贷款是指金融企业按照《个人贷款管理暂行办法》（银监会令</w:t>
            </w:r>
            <w:r w:rsidRPr="00727E30">
              <w:rPr>
                <w:rFonts w:hint="eastAsia"/>
                <w:szCs w:val="21"/>
              </w:rPr>
              <w:t>2010</w:t>
            </w:r>
            <w:r w:rsidRPr="00727E30">
              <w:rPr>
                <w:rFonts w:hint="eastAsia"/>
                <w:szCs w:val="21"/>
              </w:rPr>
              <w:t>年第</w:t>
            </w:r>
            <w:r w:rsidRPr="00727E30">
              <w:rPr>
                <w:rFonts w:hint="eastAsia"/>
                <w:szCs w:val="21"/>
              </w:rPr>
              <w:t>2</w:t>
            </w:r>
            <w:r w:rsidRPr="00727E30">
              <w:rPr>
                <w:rFonts w:hint="eastAsia"/>
                <w:szCs w:val="21"/>
              </w:rPr>
              <w:t>号）发放的，并且金融企业能有效监控资金流向，证明贷款符合合同约定用途的生产经营贷款。</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个人经营贷款分类证明，个人经营贷款用途证明材料，追索记录。</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（十八）</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对于单户贷款余额在</w:t>
            </w:r>
            <w:r w:rsidRPr="00727E30">
              <w:rPr>
                <w:rFonts w:hint="eastAsia"/>
                <w:szCs w:val="21"/>
              </w:rPr>
              <w:t>30</w:t>
            </w:r>
            <w:r w:rsidRPr="00727E30">
              <w:rPr>
                <w:rFonts w:hint="eastAsia"/>
                <w:szCs w:val="21"/>
              </w:rPr>
              <w:t>万元及以下（农村信用社、村镇银行为</w:t>
            </w:r>
            <w:r w:rsidRPr="00727E30">
              <w:rPr>
                <w:rFonts w:hint="eastAsia"/>
                <w:szCs w:val="21"/>
              </w:rPr>
              <w:t>10</w:t>
            </w:r>
            <w:r w:rsidRPr="00727E30">
              <w:rPr>
                <w:rFonts w:hint="eastAsia"/>
                <w:szCs w:val="21"/>
              </w:rPr>
              <w:t>万元及以下）的个人无抵押（质押）贷款、抵押（质押）无效贷款或者抵押（质押）物已处置完毕的贷款，经追索</w:t>
            </w:r>
            <w:r w:rsidRPr="00727E30">
              <w:rPr>
                <w:rFonts w:hint="eastAsia"/>
                <w:szCs w:val="21"/>
              </w:rPr>
              <w:t>180</w:t>
            </w:r>
            <w:r w:rsidRPr="00727E30">
              <w:rPr>
                <w:rFonts w:hint="eastAsia"/>
                <w:szCs w:val="21"/>
              </w:rPr>
              <w:t>天以上，仍未能收回的剩余债权，其中，</w:t>
            </w:r>
            <w:r w:rsidRPr="00727E30">
              <w:rPr>
                <w:rFonts w:hint="eastAsia"/>
                <w:szCs w:val="21"/>
              </w:rPr>
              <w:lastRenderedPageBreak/>
              <w:t>对于单户贷款余额在</w:t>
            </w:r>
            <w:r w:rsidRPr="00727E30">
              <w:rPr>
                <w:rFonts w:hint="eastAsia"/>
                <w:szCs w:val="21"/>
              </w:rPr>
              <w:t>5</w:t>
            </w:r>
            <w:r w:rsidRPr="00727E30">
              <w:rPr>
                <w:rFonts w:hint="eastAsia"/>
                <w:szCs w:val="21"/>
              </w:rPr>
              <w:t>万元及以下（农村信用社、村镇银行为</w:t>
            </w:r>
            <w:r w:rsidRPr="00727E30">
              <w:rPr>
                <w:rFonts w:hint="eastAsia"/>
                <w:szCs w:val="21"/>
              </w:rPr>
              <w:t>1</w:t>
            </w:r>
            <w:r w:rsidRPr="00727E30">
              <w:rPr>
                <w:rFonts w:hint="eastAsia"/>
                <w:szCs w:val="21"/>
              </w:rPr>
              <w:t>万元及以下）的，可以来用清单方式进行核销。</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lastRenderedPageBreak/>
              <w:t>抵押情况证明，抵押物处置证明，</w:t>
            </w:r>
            <w:proofErr w:type="gramStart"/>
            <w:r w:rsidRPr="00727E30">
              <w:rPr>
                <w:rFonts w:hint="eastAsia"/>
                <w:szCs w:val="21"/>
              </w:rPr>
              <w:t>迫索记录</w:t>
            </w:r>
            <w:proofErr w:type="gramEnd"/>
            <w:r w:rsidRPr="00727E30">
              <w:rPr>
                <w:rFonts w:hint="eastAsia"/>
                <w:szCs w:val="21"/>
              </w:rPr>
              <w:t>，包括电话追索、信函追索和上门追索等原始记录，并由经办人和负责人共同签章确认；对于</w:t>
            </w:r>
            <w:r w:rsidRPr="00727E30">
              <w:rPr>
                <w:rFonts w:hint="eastAsia"/>
                <w:szCs w:val="21"/>
              </w:rPr>
              <w:lastRenderedPageBreak/>
              <w:t>符合条件的小额个人贷款，可以采用提供客户清单方式经有权人审批同意后核销。</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lastRenderedPageBreak/>
              <w:t>（十九）</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对于保险公司应收保费、应收分保账款、保户质押贷款和其他应收款项等债权，证券公司融资类业务（包括融资融券、股票质押式回购交易、约</w:t>
            </w:r>
            <w:proofErr w:type="gramStart"/>
            <w:r w:rsidRPr="00727E30">
              <w:rPr>
                <w:rFonts w:hint="eastAsia"/>
                <w:szCs w:val="21"/>
              </w:rPr>
              <w:t>定购回式交易</w:t>
            </w:r>
            <w:proofErr w:type="gramEnd"/>
            <w:r w:rsidRPr="00727E30">
              <w:rPr>
                <w:rFonts w:hint="eastAsia"/>
                <w:szCs w:val="21"/>
              </w:rPr>
              <w:t>）等债权，当交易对手违约，保险公司和证券公司经履行必要的追偿程序、处置抵质押物后形成的损失，可认定为呆账进行核销。</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债权和抵质押情况、追偿情况，抵质押物处置情况，法院裁定证明或执行证明等外部证据，或内部证据，</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（二十）</w:t>
            </w:r>
          </w:p>
        </w:tc>
        <w:tc>
          <w:tcPr>
            <w:tcW w:w="7140" w:type="dxa"/>
            <w:shd w:val="clear" w:color="auto" w:fill="auto"/>
          </w:tcPr>
          <w:p w:rsidR="00BE7EB9" w:rsidRPr="00727E30" w:rsidRDefault="00BE7EB9" w:rsidP="005B77F6">
            <w:pPr>
              <w:spacing w:line="240" w:lineRule="atLeast"/>
              <w:rPr>
                <w:rFonts w:hint="eastAsia"/>
                <w:szCs w:val="21"/>
              </w:rPr>
            </w:pPr>
            <w:r w:rsidRPr="00727E30">
              <w:rPr>
                <w:rFonts w:hint="eastAsia"/>
                <w:szCs w:val="21"/>
              </w:rPr>
              <w:t>具有投资权的金融企业对外投资，满足下列条件之一的可认定为呆账：</w:t>
            </w:r>
          </w:p>
          <w:p w:rsidR="00BE7EB9" w:rsidRPr="00727E30" w:rsidRDefault="00BE7EB9" w:rsidP="005B77F6">
            <w:pPr>
              <w:spacing w:line="240" w:lineRule="atLeast"/>
              <w:rPr>
                <w:rFonts w:hint="eastAsia"/>
                <w:szCs w:val="21"/>
              </w:rPr>
            </w:pPr>
            <w:r w:rsidRPr="00727E30">
              <w:rPr>
                <w:rFonts w:hint="eastAsia"/>
                <w:szCs w:val="21"/>
              </w:rPr>
              <w:t>1</w:t>
            </w:r>
            <w:r w:rsidRPr="00727E30">
              <w:rPr>
                <w:rFonts w:hint="eastAsia"/>
                <w:szCs w:val="21"/>
              </w:rPr>
              <w:t>．被投资企业依法宣告破产、关闭、解散或者撤销，金融企业经清算和追偿后，仍无法收回的股权；</w:t>
            </w:r>
          </w:p>
          <w:p w:rsidR="00BE7EB9" w:rsidRPr="00727E30" w:rsidRDefault="00BE7EB9" w:rsidP="005B77F6">
            <w:pPr>
              <w:spacing w:line="240" w:lineRule="atLeast"/>
              <w:rPr>
                <w:rFonts w:hint="eastAsia"/>
                <w:szCs w:val="21"/>
              </w:rPr>
            </w:pPr>
            <w:r w:rsidRPr="00727E30">
              <w:rPr>
                <w:rFonts w:hint="eastAsia"/>
                <w:szCs w:val="21"/>
              </w:rPr>
              <w:t>2</w:t>
            </w:r>
            <w:r w:rsidRPr="00727E30">
              <w:rPr>
                <w:rFonts w:hint="eastAsia"/>
                <w:szCs w:val="21"/>
              </w:rPr>
              <w:t>．被投资企业已完全停止经营活动，被县级及县级以上工商行政管理部门依法注销、吊销营业执照，金融企业经追偿后，仍无法收回的股权；</w:t>
            </w:r>
          </w:p>
          <w:p w:rsidR="00BE7EB9" w:rsidRPr="00727E30" w:rsidRDefault="00BE7EB9" w:rsidP="005B77F6">
            <w:pPr>
              <w:spacing w:line="240" w:lineRule="atLeast"/>
              <w:rPr>
                <w:rFonts w:hint="eastAsia"/>
                <w:szCs w:val="21"/>
              </w:rPr>
            </w:pPr>
            <w:r w:rsidRPr="00727E30">
              <w:rPr>
                <w:rFonts w:hint="eastAsia"/>
                <w:szCs w:val="21"/>
              </w:rPr>
              <w:t>3</w:t>
            </w:r>
            <w:r w:rsidRPr="00727E30">
              <w:rPr>
                <w:rFonts w:hint="eastAsia"/>
                <w:szCs w:val="21"/>
              </w:rPr>
              <w:t>．被投资企业财务状况严重恶化，累计发生亏损，已连续停止经营</w:t>
            </w:r>
            <w:r w:rsidRPr="00727E30">
              <w:rPr>
                <w:rFonts w:hint="eastAsia"/>
                <w:szCs w:val="21"/>
              </w:rPr>
              <w:t>3</w:t>
            </w:r>
            <w:r w:rsidRPr="00727E30">
              <w:rPr>
                <w:rFonts w:hint="eastAsia"/>
                <w:szCs w:val="21"/>
              </w:rPr>
              <w:t>年以上，且</w:t>
            </w:r>
            <w:proofErr w:type="gramStart"/>
            <w:r w:rsidRPr="00727E30">
              <w:rPr>
                <w:rFonts w:hint="eastAsia"/>
                <w:szCs w:val="21"/>
              </w:rPr>
              <w:t>无重新</w:t>
            </w:r>
            <w:proofErr w:type="gramEnd"/>
            <w:r w:rsidRPr="00727E30">
              <w:rPr>
                <w:rFonts w:hint="eastAsia"/>
                <w:szCs w:val="21"/>
              </w:rPr>
              <w:t>恢复经营改组计划的；或者被投资企业财务状况严重恶化，累计发生亏损，已完成破产清算或者清算期超过</w:t>
            </w:r>
            <w:r w:rsidRPr="00727E30">
              <w:rPr>
                <w:rFonts w:hint="eastAsia"/>
                <w:szCs w:val="21"/>
              </w:rPr>
              <w:t>2</w:t>
            </w:r>
            <w:r w:rsidRPr="00727E30">
              <w:rPr>
                <w:rFonts w:hint="eastAsia"/>
                <w:szCs w:val="21"/>
              </w:rPr>
              <w:t>年以上的，金融企业无法收回的股权；</w:t>
            </w:r>
          </w:p>
          <w:p w:rsidR="00BE7EB9" w:rsidRPr="00727E30" w:rsidRDefault="00BE7EB9" w:rsidP="005B77F6">
            <w:pPr>
              <w:spacing w:line="240" w:lineRule="atLeast"/>
              <w:rPr>
                <w:szCs w:val="21"/>
              </w:rPr>
            </w:pPr>
            <w:r w:rsidRPr="00727E30">
              <w:rPr>
                <w:rFonts w:hint="eastAsia"/>
                <w:szCs w:val="21"/>
              </w:rPr>
              <w:t>4</w:t>
            </w:r>
            <w:r w:rsidRPr="00727E30">
              <w:rPr>
                <w:rFonts w:hint="eastAsia"/>
                <w:szCs w:val="21"/>
              </w:rPr>
              <w:t>．金融企业对被投资企业不具有控制权，投资期限届满或者投资期限超过</w:t>
            </w:r>
            <w:r w:rsidRPr="00727E30">
              <w:rPr>
                <w:rFonts w:hint="eastAsia"/>
                <w:szCs w:val="21"/>
              </w:rPr>
              <w:t>10</w:t>
            </w:r>
            <w:r w:rsidRPr="00727E30">
              <w:rPr>
                <w:rFonts w:hint="eastAsia"/>
                <w:szCs w:val="21"/>
              </w:rPr>
              <w:t>年，且被投资企业资不抵债的，金融企业无法收回的股权。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被投资企业破产、关闭、解散证明，撤销决定文件、县级及县级以上工商行政管理部门注销、吊销证明和财产清偿证明、财产追偿证明，或者破产清算证明，被投资企业财务状况证明、投资</w:t>
            </w:r>
            <w:proofErr w:type="gramStart"/>
            <w:r w:rsidRPr="00727E30">
              <w:rPr>
                <w:rFonts w:hint="eastAsia"/>
                <w:szCs w:val="21"/>
              </w:rPr>
              <w:t>期证明</w:t>
            </w:r>
            <w:proofErr w:type="gramEnd"/>
            <w:r w:rsidRPr="00727E30">
              <w:rPr>
                <w:rFonts w:hint="eastAsia"/>
                <w:szCs w:val="21"/>
              </w:rPr>
              <w:t>等。</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（二十一）</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已丧失流动性，无法进行市场交易的债券投资损失或基金投资损失，可认定为呆账；其中，因结构性产品被清盘，或相关资产池内资产出现损失，导致金融企业所投资的结构性产品、担保债务凭证及资产证券化产品本金丧失偿付可能，且无法通过市场化手段处置的债券投资损失或基金投资损失，可认定为呆账。</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发行人或者托管人提供的结构性产品被清盘的证明文件，市场通用资讯平台显示的资产</w:t>
            </w:r>
            <w:proofErr w:type="gramStart"/>
            <w:r w:rsidRPr="00727E30">
              <w:rPr>
                <w:rFonts w:hint="eastAsia"/>
                <w:szCs w:val="21"/>
              </w:rPr>
              <w:t>池损失</w:t>
            </w:r>
            <w:proofErr w:type="gramEnd"/>
            <w:r w:rsidRPr="00727E30">
              <w:rPr>
                <w:rFonts w:hint="eastAsia"/>
                <w:szCs w:val="21"/>
              </w:rPr>
              <w:t>信息，相关情况说明，包括债券基本情况，损失原因等。</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（二十二）</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形成不良资产超过</w:t>
            </w:r>
            <w:r w:rsidRPr="00727E30">
              <w:rPr>
                <w:rFonts w:hint="eastAsia"/>
                <w:szCs w:val="21"/>
              </w:rPr>
              <w:t>8</w:t>
            </w:r>
            <w:r w:rsidRPr="00727E30">
              <w:rPr>
                <w:rFonts w:hint="eastAsia"/>
                <w:szCs w:val="21"/>
              </w:rPr>
              <w:t>年，经尽职追索后仍未能收回的剩余债权和股权。</w:t>
            </w:r>
          </w:p>
        </w:tc>
        <w:tc>
          <w:tcPr>
            <w:tcW w:w="4410" w:type="dxa"/>
            <w:shd w:val="clear" w:color="auto" w:fill="auto"/>
          </w:tcPr>
          <w:p w:rsidR="00BE7EB9" w:rsidRPr="00727E30" w:rsidRDefault="00BE7EB9" w:rsidP="005B77F6">
            <w:pPr>
              <w:spacing w:line="240" w:lineRule="atLeast"/>
              <w:rPr>
                <w:szCs w:val="21"/>
              </w:rPr>
            </w:pPr>
            <w:r w:rsidRPr="00727E30">
              <w:rPr>
                <w:rFonts w:hint="eastAsia"/>
                <w:szCs w:val="21"/>
              </w:rPr>
              <w:t>不良资产分类证明、追索记录。</w:t>
            </w:r>
          </w:p>
        </w:tc>
      </w:tr>
      <w:tr w:rsidR="00BE7EB9" w:rsidRPr="00727E30" w:rsidTr="005B77F6">
        <w:tc>
          <w:tcPr>
            <w:tcW w:w="1575" w:type="dxa"/>
            <w:shd w:val="clear" w:color="auto" w:fill="auto"/>
            <w:vAlign w:val="center"/>
          </w:tcPr>
          <w:p w:rsidR="00BE7EB9" w:rsidRPr="00727E30" w:rsidRDefault="00BE7EB9" w:rsidP="005B77F6">
            <w:pPr>
              <w:spacing w:line="520" w:lineRule="exact"/>
              <w:jc w:val="center"/>
              <w:rPr>
                <w:rFonts w:hint="eastAsia"/>
                <w:sz w:val="28"/>
                <w:szCs w:val="28"/>
              </w:rPr>
            </w:pPr>
            <w:r w:rsidRPr="00727E30">
              <w:rPr>
                <w:rFonts w:hint="eastAsia"/>
                <w:sz w:val="28"/>
                <w:szCs w:val="28"/>
              </w:rPr>
              <w:t>（二十三）</w:t>
            </w:r>
          </w:p>
        </w:tc>
        <w:tc>
          <w:tcPr>
            <w:tcW w:w="7140" w:type="dxa"/>
            <w:shd w:val="clear" w:color="auto" w:fill="auto"/>
          </w:tcPr>
          <w:p w:rsidR="00BE7EB9" w:rsidRPr="00727E30" w:rsidRDefault="00BE7EB9" w:rsidP="005B77F6">
            <w:pPr>
              <w:spacing w:line="240" w:lineRule="atLeast"/>
              <w:rPr>
                <w:szCs w:val="21"/>
              </w:rPr>
            </w:pPr>
            <w:r w:rsidRPr="00727E30">
              <w:rPr>
                <w:rFonts w:hint="eastAsia"/>
                <w:szCs w:val="21"/>
              </w:rPr>
              <w:t>经国务院专案批准核销的债权。</w:t>
            </w:r>
          </w:p>
        </w:tc>
        <w:tc>
          <w:tcPr>
            <w:tcW w:w="4410" w:type="dxa"/>
            <w:shd w:val="clear" w:color="auto" w:fill="auto"/>
          </w:tcPr>
          <w:p w:rsidR="00BE7EB9" w:rsidRPr="00727E30" w:rsidRDefault="00BE7EB9" w:rsidP="005B77F6">
            <w:pPr>
              <w:spacing w:line="240" w:lineRule="atLeast"/>
              <w:rPr>
                <w:rFonts w:hint="eastAsia"/>
                <w:szCs w:val="21"/>
              </w:rPr>
            </w:pPr>
            <w:r w:rsidRPr="00727E30">
              <w:rPr>
                <w:rFonts w:hint="eastAsia"/>
                <w:szCs w:val="21"/>
              </w:rPr>
              <w:t>国务院批准文件。</w:t>
            </w:r>
          </w:p>
        </w:tc>
      </w:tr>
    </w:tbl>
    <w:p w:rsidR="00693C57" w:rsidRDefault="00693C57"/>
    <w:sectPr w:rsidR="00693C57" w:rsidSect="00BE7EB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B9"/>
    <w:rsid w:val="00063D64"/>
    <w:rsid w:val="0006521D"/>
    <w:rsid w:val="00096FE5"/>
    <w:rsid w:val="000A7E64"/>
    <w:rsid w:val="000E16DA"/>
    <w:rsid w:val="00100F14"/>
    <w:rsid w:val="00130E7D"/>
    <w:rsid w:val="001634C7"/>
    <w:rsid w:val="00166131"/>
    <w:rsid w:val="001819EA"/>
    <w:rsid w:val="002601D3"/>
    <w:rsid w:val="00260280"/>
    <w:rsid w:val="00281EAA"/>
    <w:rsid w:val="0028526E"/>
    <w:rsid w:val="002C323B"/>
    <w:rsid w:val="002F18CD"/>
    <w:rsid w:val="00372690"/>
    <w:rsid w:val="00386871"/>
    <w:rsid w:val="00387311"/>
    <w:rsid w:val="003A6B4B"/>
    <w:rsid w:val="003C2E10"/>
    <w:rsid w:val="003F7EC1"/>
    <w:rsid w:val="00420C4E"/>
    <w:rsid w:val="00435815"/>
    <w:rsid w:val="00464EA7"/>
    <w:rsid w:val="00465FB0"/>
    <w:rsid w:val="00476990"/>
    <w:rsid w:val="004C1AA1"/>
    <w:rsid w:val="004C621D"/>
    <w:rsid w:val="004D1CEE"/>
    <w:rsid w:val="004F427F"/>
    <w:rsid w:val="005369B1"/>
    <w:rsid w:val="0062463C"/>
    <w:rsid w:val="00672F14"/>
    <w:rsid w:val="00693C57"/>
    <w:rsid w:val="0072652F"/>
    <w:rsid w:val="007547E4"/>
    <w:rsid w:val="00797453"/>
    <w:rsid w:val="007A720D"/>
    <w:rsid w:val="007E6134"/>
    <w:rsid w:val="008575AD"/>
    <w:rsid w:val="008D037D"/>
    <w:rsid w:val="00920FD3"/>
    <w:rsid w:val="00960342"/>
    <w:rsid w:val="009A1A37"/>
    <w:rsid w:val="009D1F3E"/>
    <w:rsid w:val="009E1BF1"/>
    <w:rsid w:val="00A61E15"/>
    <w:rsid w:val="00A85F9A"/>
    <w:rsid w:val="00AC734B"/>
    <w:rsid w:val="00B205CD"/>
    <w:rsid w:val="00B5554E"/>
    <w:rsid w:val="00BE7EB9"/>
    <w:rsid w:val="00C17B05"/>
    <w:rsid w:val="00C215E8"/>
    <w:rsid w:val="00C31708"/>
    <w:rsid w:val="00C72FDC"/>
    <w:rsid w:val="00D400EB"/>
    <w:rsid w:val="00D8307D"/>
    <w:rsid w:val="00DA0A63"/>
    <w:rsid w:val="00E623B3"/>
    <w:rsid w:val="00F26C70"/>
    <w:rsid w:val="00FA60BE"/>
    <w:rsid w:val="00FC5785"/>
    <w:rsid w:val="00FD6823"/>
    <w:rsid w:val="00FD7BC0"/>
    <w:rsid w:val="00FE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E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E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白旭</dc:creator>
  <cp:lastModifiedBy>白旭</cp:lastModifiedBy>
  <cp:revision>1</cp:revision>
  <dcterms:created xsi:type="dcterms:W3CDTF">2020-06-30T10:15:00Z</dcterms:created>
  <dcterms:modified xsi:type="dcterms:W3CDTF">2020-06-30T10:16:00Z</dcterms:modified>
</cp:coreProperties>
</file>