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华文中宋" w:hAnsi="华文中宋" w:eastAsia="华文中宋" w:cs="华文中宋"/>
          <w:sz w:val="36"/>
          <w:szCs w:val="36"/>
          <w:lang w:val="en-US" w:eastAsia="zh-CN"/>
        </w:rPr>
      </w:pPr>
      <w:r>
        <w:rPr>
          <w:rFonts w:hint="eastAsia" w:ascii="华文中宋" w:hAnsi="华文中宋" w:eastAsia="华文中宋" w:cs="华文中宋"/>
          <w:sz w:val="36"/>
          <w:szCs w:val="36"/>
          <w:lang w:val="en-US" w:eastAsia="zh-CN"/>
        </w:rPr>
        <w:t>关于国家融资担保基金合作机构</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华文中宋" w:hAnsi="华文中宋" w:eastAsia="华文中宋" w:cs="华文中宋"/>
          <w:sz w:val="36"/>
          <w:szCs w:val="36"/>
        </w:rPr>
      </w:pPr>
      <w:r>
        <w:rPr>
          <w:rFonts w:hint="eastAsia" w:ascii="华文中宋" w:hAnsi="华文中宋" w:eastAsia="华文中宋" w:cs="华文中宋"/>
          <w:sz w:val="36"/>
          <w:szCs w:val="36"/>
        </w:rPr>
        <w:t>风险防控</w:t>
      </w:r>
      <w:r>
        <w:rPr>
          <w:rFonts w:hint="eastAsia" w:ascii="华文中宋" w:hAnsi="华文中宋" w:eastAsia="华文中宋" w:cs="华文中宋"/>
          <w:sz w:val="36"/>
          <w:szCs w:val="36"/>
          <w:lang w:val="en-US" w:eastAsia="zh-CN"/>
        </w:rPr>
        <w:t>工作的</w:t>
      </w:r>
      <w:r>
        <w:rPr>
          <w:rFonts w:hint="eastAsia" w:ascii="华文中宋" w:hAnsi="华文中宋" w:eastAsia="华文中宋" w:cs="华文中宋"/>
          <w:sz w:val="36"/>
          <w:szCs w:val="36"/>
        </w:rPr>
        <w:t>指导意见</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近年来，</w:t>
      </w:r>
      <w:r>
        <w:rPr>
          <w:rFonts w:hint="eastAsia" w:ascii="仿宋" w:hAnsi="仿宋" w:eastAsia="仿宋" w:cs="仿宋"/>
          <w:sz w:val="32"/>
          <w:szCs w:val="32"/>
          <w:lang w:val="en-US" w:eastAsia="zh-CN"/>
        </w:rPr>
        <w:t>我国</w:t>
      </w:r>
      <w:r>
        <w:rPr>
          <w:rFonts w:hint="eastAsia" w:ascii="仿宋" w:hAnsi="仿宋" w:eastAsia="仿宋" w:cs="仿宋"/>
          <w:sz w:val="32"/>
          <w:szCs w:val="32"/>
        </w:rPr>
        <w:t>政府性融资担保体系认真贯彻落实党中央、国务院决策部署，坚持准公共定位，聚焦支小支农主业，融资担保业务快速发展，为</w:t>
      </w:r>
      <w:r>
        <w:rPr>
          <w:rFonts w:hint="eastAsia" w:ascii="仿宋" w:hAnsi="仿宋" w:eastAsia="仿宋" w:cs="仿宋"/>
          <w:sz w:val="32"/>
          <w:szCs w:val="32"/>
          <w:lang w:val="en-US" w:eastAsia="zh-CN"/>
        </w:rPr>
        <w:t>缓解</w:t>
      </w:r>
      <w:r>
        <w:rPr>
          <w:rFonts w:hint="eastAsia" w:ascii="仿宋" w:hAnsi="仿宋" w:eastAsia="仿宋" w:cs="仿宋"/>
          <w:sz w:val="32"/>
          <w:szCs w:val="32"/>
        </w:rPr>
        <w:t>普惠领域融资</w:t>
      </w:r>
      <w:r>
        <w:rPr>
          <w:rFonts w:hint="eastAsia" w:ascii="仿宋" w:hAnsi="仿宋" w:eastAsia="仿宋" w:cs="仿宋"/>
          <w:sz w:val="32"/>
          <w:szCs w:val="32"/>
          <w:lang w:val="en-US" w:eastAsia="zh-CN"/>
        </w:rPr>
        <w:t>难题</w:t>
      </w:r>
      <w:r>
        <w:rPr>
          <w:rFonts w:hint="eastAsia" w:ascii="仿宋" w:hAnsi="仿宋" w:eastAsia="仿宋" w:cs="仿宋"/>
          <w:sz w:val="32"/>
          <w:szCs w:val="32"/>
        </w:rPr>
        <w:t>发挥了重要作用。当前</w:t>
      </w:r>
      <w:r>
        <w:rPr>
          <w:rFonts w:hint="eastAsia" w:ascii="仿宋" w:hAnsi="仿宋" w:eastAsia="仿宋" w:cs="仿宋"/>
          <w:sz w:val="32"/>
          <w:szCs w:val="32"/>
          <w:lang w:val="en-US" w:eastAsia="zh-CN"/>
        </w:rPr>
        <w:t>我国</w:t>
      </w:r>
      <w:r>
        <w:rPr>
          <w:rFonts w:hint="eastAsia" w:ascii="仿宋" w:hAnsi="仿宋" w:eastAsia="仿宋" w:cs="仿宋"/>
          <w:sz w:val="32"/>
          <w:szCs w:val="32"/>
        </w:rPr>
        <w:t>政府性融资担保进入新的发展阶段，</w:t>
      </w:r>
      <w:r>
        <w:rPr>
          <w:rFonts w:hint="eastAsia" w:ascii="仿宋" w:hAnsi="仿宋" w:eastAsia="仿宋" w:cs="仿宋"/>
          <w:sz w:val="32"/>
          <w:szCs w:val="32"/>
          <w:lang w:val="en-US" w:eastAsia="zh-CN"/>
        </w:rPr>
        <w:t>国家融资担保基金合作机构（以下简称合作机构）应</w:t>
      </w:r>
      <w:r>
        <w:rPr>
          <w:rFonts w:hint="eastAsia" w:ascii="仿宋" w:hAnsi="仿宋" w:eastAsia="仿宋" w:cs="仿宋"/>
          <w:sz w:val="32"/>
          <w:szCs w:val="32"/>
        </w:rPr>
        <w:t>进一步提高认识，坚持稳中求进，聚焦主责主业，规范业务运行，高度重视风险防控，扎实推进行业高质量发展。</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ascii="黑体" w:hAnsi="黑体" w:eastAsia="黑体" w:cs="黑体"/>
          <w:sz w:val="32"/>
          <w:szCs w:val="32"/>
        </w:rPr>
      </w:pPr>
      <w:r>
        <w:rPr>
          <w:rFonts w:hint="eastAsia" w:ascii="黑体" w:hAnsi="黑体" w:eastAsia="黑体" w:cs="黑体"/>
          <w:sz w:val="32"/>
          <w:szCs w:val="32"/>
        </w:rPr>
        <w:t>一、牢固树立风险防控意识</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sz w:val="32"/>
          <w:szCs w:val="32"/>
        </w:rPr>
      </w:pPr>
      <w:r>
        <w:rPr>
          <w:rFonts w:hint="eastAsia" w:ascii="楷体" w:hAnsi="楷体" w:eastAsia="楷体" w:cs="楷体"/>
          <w:sz w:val="32"/>
          <w:szCs w:val="32"/>
        </w:rPr>
        <w:t>（一）</w:t>
      </w:r>
      <w:r>
        <w:rPr>
          <w:rFonts w:hint="eastAsia" w:ascii="楷体" w:hAnsi="楷体" w:eastAsia="楷体" w:cs="楷体"/>
          <w:sz w:val="32"/>
          <w:szCs w:val="32"/>
          <w:lang w:val="en-US"/>
        </w:rPr>
        <w:t>将风险防控</w:t>
      </w:r>
      <w:r>
        <w:rPr>
          <w:rFonts w:hint="eastAsia" w:ascii="楷体" w:hAnsi="楷体" w:eastAsia="楷体" w:cs="楷体"/>
          <w:sz w:val="32"/>
          <w:szCs w:val="32"/>
          <w:lang w:val="en-US" w:eastAsia="zh-CN"/>
        </w:rPr>
        <w:t>工作</w:t>
      </w:r>
      <w:r>
        <w:rPr>
          <w:rFonts w:hint="eastAsia" w:ascii="楷体" w:hAnsi="楷体" w:eastAsia="楷体" w:cs="楷体"/>
          <w:sz w:val="32"/>
          <w:szCs w:val="32"/>
          <w:lang w:val="en-US"/>
        </w:rPr>
        <w:t>提高至战略高度</w:t>
      </w:r>
      <w:r>
        <w:rPr>
          <w:rFonts w:hint="eastAsia" w:ascii="楷体" w:hAnsi="楷体" w:eastAsia="楷体" w:cs="楷体"/>
          <w:sz w:val="32"/>
          <w:szCs w:val="32"/>
        </w:rPr>
        <w:t>。</w:t>
      </w:r>
      <w:r>
        <w:rPr>
          <w:rFonts w:hint="eastAsia" w:ascii="仿宋" w:hAnsi="仿宋" w:eastAsia="仿宋" w:cs="仿宋"/>
          <w:sz w:val="32"/>
          <w:szCs w:val="32"/>
        </w:rPr>
        <w:t>风险</w:t>
      </w:r>
      <w:r>
        <w:rPr>
          <w:rFonts w:hint="eastAsia" w:ascii="仿宋" w:hAnsi="仿宋" w:eastAsia="仿宋" w:cs="仿宋"/>
          <w:sz w:val="32"/>
          <w:szCs w:val="32"/>
          <w:lang w:val="en-US" w:eastAsia="zh-CN"/>
        </w:rPr>
        <w:t>防控</w:t>
      </w:r>
      <w:r>
        <w:rPr>
          <w:rFonts w:hint="eastAsia" w:ascii="仿宋" w:hAnsi="仿宋" w:eastAsia="仿宋" w:cs="仿宋"/>
          <w:sz w:val="32"/>
          <w:szCs w:val="32"/>
        </w:rPr>
        <w:t>能力是融资担保机构的核心竞争力，也是机构拓展业务的前提和实现可持续发展的基础。随着行业进入新发展阶段，政府性融资担保工作面临新形势、新任务、新挑战，加强风险防控的重要性和紧迫性日益突显。</w:t>
      </w:r>
      <w:r>
        <w:rPr>
          <w:rFonts w:hint="eastAsia" w:ascii="仿宋" w:hAnsi="仿宋" w:eastAsia="仿宋" w:cs="仿宋"/>
          <w:sz w:val="32"/>
          <w:szCs w:val="32"/>
          <w:lang w:val="en-US" w:eastAsia="zh-CN"/>
        </w:rPr>
        <w:t>合作机构</w:t>
      </w:r>
      <w:r>
        <w:rPr>
          <w:rFonts w:hint="eastAsia" w:ascii="仿宋" w:hAnsi="仿宋" w:eastAsia="仿宋" w:cs="仿宋"/>
          <w:sz w:val="32"/>
          <w:szCs w:val="32"/>
        </w:rPr>
        <w:t>要进一步提高政治站位，增强责任意识，认清形势、形成共识，坚决贯彻落实党中央</w:t>
      </w:r>
      <w:r>
        <w:rPr>
          <w:rFonts w:hint="eastAsia" w:ascii="仿宋" w:hAnsi="仿宋" w:eastAsia="仿宋" w:cs="仿宋"/>
          <w:sz w:val="32"/>
          <w:szCs w:val="32"/>
          <w:lang w:eastAsia="zh-CN"/>
        </w:rPr>
        <w:t>、</w:t>
      </w:r>
      <w:r>
        <w:rPr>
          <w:rFonts w:hint="eastAsia" w:ascii="仿宋" w:hAnsi="仿宋" w:eastAsia="仿宋" w:cs="仿宋"/>
          <w:sz w:val="32"/>
          <w:szCs w:val="32"/>
        </w:rPr>
        <w:t>国务院关于防范金融风险决策部署，将风险防控纳入战略规划，确保风险管理目标与战略发展目标一致，</w:t>
      </w:r>
      <w:r>
        <w:rPr>
          <w:rFonts w:hint="eastAsia" w:ascii="仿宋" w:hAnsi="仿宋" w:eastAsia="仿宋" w:cs="仿宋"/>
          <w:sz w:val="32"/>
          <w:szCs w:val="32"/>
          <w:lang w:val="en-US" w:eastAsia="zh-CN"/>
        </w:rPr>
        <w:t>并</w:t>
      </w:r>
      <w:r>
        <w:rPr>
          <w:rFonts w:hint="eastAsia" w:ascii="仿宋" w:hAnsi="仿宋" w:eastAsia="仿宋" w:cs="仿宋"/>
          <w:sz w:val="32"/>
          <w:szCs w:val="32"/>
        </w:rPr>
        <w:t>采取有效措施推动风险防控工作不断深入。</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楷体" w:hAnsi="楷体" w:eastAsia="楷体" w:cs="楷体"/>
          <w:sz w:val="32"/>
          <w:szCs w:val="32"/>
        </w:rPr>
        <w:t>（二）将风险防控理念</w:t>
      </w:r>
      <w:r>
        <w:rPr>
          <w:rFonts w:hint="eastAsia" w:ascii="楷体" w:hAnsi="楷体" w:eastAsia="楷体" w:cs="楷体"/>
          <w:sz w:val="32"/>
          <w:szCs w:val="32"/>
          <w:lang w:val="en-US" w:eastAsia="zh-CN"/>
        </w:rPr>
        <w:t>贯穿于</w:t>
      </w:r>
      <w:r>
        <w:rPr>
          <w:rFonts w:hint="eastAsia" w:ascii="楷体" w:hAnsi="楷体" w:eastAsia="楷体" w:cs="楷体"/>
          <w:sz w:val="32"/>
          <w:szCs w:val="32"/>
        </w:rPr>
        <w:t>各项工作中。</w:t>
      </w:r>
      <w:r>
        <w:rPr>
          <w:rFonts w:hint="eastAsia" w:ascii="仿宋" w:hAnsi="仿宋" w:eastAsia="仿宋" w:cs="仿宋"/>
          <w:sz w:val="32"/>
          <w:szCs w:val="32"/>
          <w:lang w:val="en-US" w:eastAsia="zh-CN"/>
        </w:rPr>
        <w:t>合作机构</w:t>
      </w:r>
      <w:r>
        <w:rPr>
          <w:rFonts w:hint="eastAsia" w:ascii="仿宋" w:hAnsi="仿宋" w:eastAsia="仿宋" w:cs="仿宋"/>
          <w:sz w:val="32"/>
          <w:szCs w:val="32"/>
        </w:rPr>
        <w:t>要将风险防控理念融入各项业务流程和管理活动</w:t>
      </w:r>
      <w:r>
        <w:rPr>
          <w:rFonts w:hint="eastAsia" w:ascii="仿宋" w:hAnsi="仿宋" w:eastAsia="仿宋" w:cs="仿宋"/>
          <w:sz w:val="32"/>
          <w:szCs w:val="32"/>
          <w:lang w:eastAsia="zh-CN"/>
        </w:rPr>
        <w:t>，</w:t>
      </w:r>
      <w:r>
        <w:rPr>
          <w:rFonts w:hint="eastAsia" w:ascii="仿宋" w:hAnsi="仿宋" w:eastAsia="仿宋" w:cs="仿宋"/>
          <w:sz w:val="32"/>
          <w:szCs w:val="32"/>
        </w:rPr>
        <w:t>覆盖</w:t>
      </w:r>
      <w:r>
        <w:rPr>
          <w:rFonts w:hint="eastAsia" w:ascii="仿宋" w:hAnsi="仿宋" w:eastAsia="仿宋" w:cs="仿宋"/>
          <w:sz w:val="32"/>
          <w:szCs w:val="32"/>
          <w:lang w:val="en-US"/>
        </w:rPr>
        <w:t>所有</w:t>
      </w:r>
      <w:r>
        <w:rPr>
          <w:rFonts w:hint="eastAsia" w:ascii="仿宋" w:hAnsi="仿宋" w:eastAsia="仿宋" w:cs="仿宋"/>
          <w:sz w:val="32"/>
          <w:szCs w:val="32"/>
        </w:rPr>
        <w:t>部门、岗位和人员，贯穿于决策、执行、监督、反馈全过程</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建立健全全面风险防控的制度体系</w:t>
      </w:r>
      <w:r>
        <w:rPr>
          <w:rFonts w:hint="eastAsia" w:ascii="仿宋" w:hAnsi="仿宋" w:eastAsia="仿宋" w:cs="仿宋"/>
          <w:sz w:val="32"/>
          <w:szCs w:val="32"/>
        </w:rPr>
        <w:t>，</w:t>
      </w:r>
      <w:r>
        <w:rPr>
          <w:rFonts w:hint="eastAsia" w:ascii="仿宋" w:hAnsi="仿宋" w:eastAsia="仿宋" w:cs="仿宋"/>
          <w:sz w:val="32"/>
          <w:szCs w:val="32"/>
          <w:lang w:val="en-US" w:eastAsia="zh-CN"/>
        </w:rPr>
        <w:t>确保</w:t>
      </w:r>
      <w:r>
        <w:rPr>
          <w:rFonts w:hint="eastAsia" w:ascii="仿宋" w:hAnsi="仿宋" w:eastAsia="仿宋" w:cs="仿宋"/>
          <w:sz w:val="32"/>
          <w:szCs w:val="32"/>
        </w:rPr>
        <w:t>风险防控</w:t>
      </w:r>
      <w:r>
        <w:rPr>
          <w:rFonts w:hint="eastAsia" w:ascii="仿宋" w:hAnsi="仿宋" w:eastAsia="仿宋" w:cs="仿宋"/>
          <w:sz w:val="32"/>
          <w:szCs w:val="32"/>
          <w:lang w:val="en-US" w:eastAsia="zh-CN"/>
        </w:rPr>
        <w:t>机制</w:t>
      </w:r>
      <w:r>
        <w:rPr>
          <w:rFonts w:hint="eastAsia" w:ascii="仿宋" w:hAnsi="仿宋" w:eastAsia="仿宋" w:cs="仿宋"/>
          <w:sz w:val="32"/>
          <w:szCs w:val="32"/>
        </w:rPr>
        <w:t>有序运行。培育风险管理文化，将风险防控意识内化为员工的自觉意识和行为习惯，为风险防控创造良好的内部环境。</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ascii="黑体" w:hAnsi="黑体" w:eastAsia="黑体" w:cs="黑体"/>
          <w:sz w:val="32"/>
          <w:szCs w:val="32"/>
        </w:rPr>
      </w:pPr>
      <w:r>
        <w:rPr>
          <w:rFonts w:hint="eastAsia" w:ascii="黑体" w:hAnsi="黑体" w:eastAsia="黑体" w:cs="黑体"/>
          <w:sz w:val="32"/>
          <w:szCs w:val="32"/>
          <w:lang w:val="en-US" w:eastAsia="zh-CN"/>
        </w:rPr>
        <w:t>二</w:t>
      </w:r>
      <w:r>
        <w:rPr>
          <w:rFonts w:hint="eastAsia" w:ascii="黑体" w:hAnsi="黑体" w:eastAsia="黑体" w:cs="黑体"/>
          <w:sz w:val="32"/>
          <w:szCs w:val="32"/>
        </w:rPr>
        <w:t>、规范</w:t>
      </w:r>
      <w:r>
        <w:rPr>
          <w:rFonts w:hint="eastAsia" w:ascii="黑体" w:hAnsi="黑体" w:eastAsia="黑体" w:cs="黑体"/>
          <w:sz w:val="32"/>
          <w:szCs w:val="32"/>
          <w:lang w:val="en-US" w:eastAsia="zh-CN"/>
        </w:rPr>
        <w:t>融资</w:t>
      </w:r>
      <w:r>
        <w:rPr>
          <w:rFonts w:hint="eastAsia" w:ascii="黑体" w:hAnsi="黑体" w:eastAsia="黑体" w:cs="黑体"/>
          <w:sz w:val="32"/>
          <w:szCs w:val="32"/>
        </w:rPr>
        <w:t>担保业务操作</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sz w:val="32"/>
          <w:szCs w:val="32"/>
        </w:rPr>
      </w:pPr>
      <w:r>
        <w:rPr>
          <w:rFonts w:hint="eastAsia" w:ascii="楷体" w:hAnsi="楷体" w:eastAsia="楷体" w:cs="楷体"/>
          <w:sz w:val="32"/>
          <w:szCs w:val="32"/>
        </w:rPr>
        <w:t>（</w:t>
      </w:r>
      <w:r>
        <w:rPr>
          <w:rFonts w:hint="eastAsia" w:ascii="楷体" w:hAnsi="楷体" w:eastAsia="楷体" w:cs="楷体"/>
          <w:sz w:val="32"/>
          <w:szCs w:val="32"/>
          <w:lang w:val="en-US" w:eastAsia="zh-CN"/>
        </w:rPr>
        <w:t>三</w:t>
      </w:r>
      <w:r>
        <w:rPr>
          <w:rFonts w:hint="eastAsia" w:ascii="楷体" w:hAnsi="楷体" w:eastAsia="楷体" w:cs="楷体"/>
          <w:sz w:val="32"/>
          <w:szCs w:val="32"/>
        </w:rPr>
        <w:t>）严把业务风险入口关。</w:t>
      </w:r>
      <w:r>
        <w:rPr>
          <w:rFonts w:hint="eastAsia" w:ascii="仿宋" w:hAnsi="仿宋" w:eastAsia="仿宋" w:cs="仿宋"/>
          <w:sz w:val="32"/>
          <w:szCs w:val="32"/>
          <w:lang w:val="en-US" w:eastAsia="zh-CN"/>
        </w:rPr>
        <w:t>合作机构</w:t>
      </w:r>
      <w:r>
        <w:rPr>
          <w:rFonts w:hint="eastAsia" w:ascii="仿宋" w:hAnsi="仿宋" w:eastAsia="仿宋" w:cs="仿宋"/>
          <w:sz w:val="32"/>
          <w:szCs w:val="32"/>
        </w:rPr>
        <w:t>要坚持聚焦支小支农主业，严格按照政策规定设置担保项目准入条件，着力服务和支持“小微”“三农”等普惠主体的融资。要统筹业务结构和当地产业，在重点支持单户担保金额500万元及以下的小微企业和“三农”主体基础上，积极为本地优势和特色产业主体提供融资担保服务，同时</w:t>
      </w:r>
      <w:r>
        <w:rPr>
          <w:rFonts w:hint="eastAsia" w:ascii="仿宋" w:hAnsi="仿宋" w:eastAsia="仿宋" w:cs="仿宋"/>
          <w:sz w:val="32"/>
          <w:szCs w:val="32"/>
          <w:lang w:val="en-US" w:eastAsia="zh-CN"/>
        </w:rPr>
        <w:t>也</w:t>
      </w:r>
      <w:r>
        <w:rPr>
          <w:rFonts w:hint="eastAsia" w:ascii="仿宋" w:hAnsi="仿宋" w:eastAsia="仿宋" w:cs="仿宋"/>
          <w:sz w:val="32"/>
          <w:szCs w:val="32"/>
        </w:rPr>
        <w:t>要避免单一机构、单一行业、单一融资渠道、单一类别客户或单一客户等过于集中的风险。要严格履行项目尽职调查和风险评审，充分评估被担保客户的还款能力和还款意愿，在信用资源有限、满足政策支持条件对象较多的情况下，优先支持信用状况良好、有一定还款能力的客户，从源头上降低项目代偿风险，实现精准滴灌。</w:t>
      </w:r>
    </w:p>
    <w:p>
      <w:pPr>
        <w:adjustRightInd w:val="0"/>
        <w:snapToGrid w:val="0"/>
        <w:spacing w:line="560" w:lineRule="exact"/>
        <w:ind w:firstLine="640" w:firstLineChars="200"/>
        <w:rPr>
          <w:rFonts w:hint="eastAsia" w:ascii="仿宋" w:hAnsi="仿宋" w:eastAsia="仿宋" w:cs="仿宋"/>
          <w:sz w:val="32"/>
          <w:szCs w:val="32"/>
        </w:rPr>
      </w:pPr>
      <w:r>
        <w:rPr>
          <w:rFonts w:hint="eastAsia" w:ascii="楷体" w:hAnsi="楷体" w:eastAsia="楷体" w:cs="楷体"/>
          <w:sz w:val="32"/>
          <w:szCs w:val="32"/>
        </w:rPr>
        <w:t>（</w:t>
      </w:r>
      <w:r>
        <w:rPr>
          <w:rFonts w:hint="eastAsia" w:ascii="楷体" w:hAnsi="楷体" w:eastAsia="楷体" w:cs="楷体"/>
          <w:sz w:val="32"/>
          <w:szCs w:val="32"/>
          <w:lang w:val="en-US" w:eastAsia="zh-CN"/>
        </w:rPr>
        <w:t>四</w:t>
      </w:r>
      <w:r>
        <w:rPr>
          <w:rFonts w:hint="eastAsia" w:ascii="楷体" w:hAnsi="楷体" w:eastAsia="楷体" w:cs="楷体"/>
          <w:sz w:val="32"/>
          <w:szCs w:val="32"/>
        </w:rPr>
        <w:t>）加强业务保后管理。</w:t>
      </w:r>
      <w:r>
        <w:rPr>
          <w:rFonts w:hint="eastAsia" w:ascii="仿宋" w:hAnsi="仿宋" w:eastAsia="仿宋" w:cs="仿宋"/>
          <w:sz w:val="32"/>
          <w:szCs w:val="32"/>
          <w:lang w:val="en-US" w:eastAsia="zh-CN"/>
        </w:rPr>
        <w:t>合作机构</w:t>
      </w:r>
      <w:r>
        <w:rPr>
          <w:rFonts w:hint="eastAsia" w:ascii="仿宋" w:hAnsi="仿宋" w:eastAsia="仿宋" w:cs="仿宋"/>
          <w:sz w:val="32"/>
          <w:szCs w:val="32"/>
        </w:rPr>
        <w:t>要严格做好项目保后管理，</w:t>
      </w:r>
      <w:r>
        <w:rPr>
          <w:rFonts w:hint="eastAsia" w:ascii="仿宋" w:hAnsi="仿宋" w:eastAsia="仿宋" w:cs="仿宋"/>
          <w:sz w:val="32"/>
          <w:szCs w:val="32"/>
          <w:lang w:val="en-US" w:eastAsia="zh-CN"/>
        </w:rPr>
        <w:t>原保</w:t>
      </w:r>
      <w:r>
        <w:rPr>
          <w:rFonts w:hint="eastAsia" w:ascii="仿宋" w:hAnsi="仿宋" w:eastAsia="仿宋" w:cs="仿宋"/>
          <w:sz w:val="32"/>
          <w:szCs w:val="32"/>
        </w:rPr>
        <w:t>机构要定期对在保项目的企业经营情况、反担保情况等进行检查跟踪，做好保后跟踪预警和项目风险分级</w:t>
      </w:r>
      <w:r>
        <w:rPr>
          <w:rFonts w:hint="eastAsia" w:ascii="仿宋" w:hAnsi="仿宋" w:eastAsia="仿宋" w:cs="仿宋"/>
          <w:sz w:val="32"/>
          <w:szCs w:val="32"/>
          <w:lang w:eastAsia="zh-CN"/>
        </w:rPr>
        <w:t>；</w:t>
      </w:r>
      <w:r>
        <w:rPr>
          <w:rFonts w:hint="eastAsia" w:ascii="仿宋" w:hAnsi="仿宋" w:eastAsia="仿宋" w:cs="仿宋"/>
          <w:sz w:val="32"/>
          <w:szCs w:val="32"/>
        </w:rPr>
        <w:t>再担保机构要加强对备案业务的动态管理，统计分析备案业务分布情况，规避高风险银行渠道、业务品种、行业客户等。</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sz w:val="32"/>
          <w:szCs w:val="32"/>
          <w:highlight w:val="yellow"/>
          <w:shd w:val="clear" w:fill="000000"/>
          <w:lang w:eastAsia="zh-CN"/>
        </w:rPr>
      </w:pPr>
      <w:r>
        <w:rPr>
          <w:rFonts w:hint="eastAsia" w:ascii="楷体" w:hAnsi="楷体" w:eastAsia="楷体" w:cs="楷体"/>
          <w:sz w:val="32"/>
          <w:szCs w:val="32"/>
        </w:rPr>
        <w:t>（</w:t>
      </w:r>
      <w:r>
        <w:rPr>
          <w:rFonts w:hint="eastAsia" w:ascii="楷体" w:hAnsi="楷体" w:eastAsia="楷体" w:cs="楷体"/>
          <w:sz w:val="32"/>
          <w:szCs w:val="32"/>
          <w:lang w:val="en-US" w:eastAsia="zh-CN"/>
        </w:rPr>
        <w:t>五</w:t>
      </w:r>
      <w:r>
        <w:rPr>
          <w:rFonts w:hint="eastAsia" w:ascii="楷体" w:hAnsi="楷体" w:eastAsia="楷体" w:cs="楷体"/>
          <w:sz w:val="32"/>
          <w:szCs w:val="32"/>
        </w:rPr>
        <w:t>）积极履行代偿补偿责任。</w:t>
      </w:r>
      <w:r>
        <w:rPr>
          <w:rFonts w:hint="eastAsia" w:ascii="仿宋" w:hAnsi="仿宋" w:eastAsia="仿宋" w:cs="仿宋"/>
          <w:sz w:val="32"/>
          <w:szCs w:val="32"/>
          <w:lang w:val="en-US" w:eastAsia="zh-CN"/>
        </w:rPr>
        <w:t>合作机构</w:t>
      </w:r>
      <w:r>
        <w:rPr>
          <w:rFonts w:hint="eastAsia" w:ascii="仿宋" w:hAnsi="仿宋" w:eastAsia="仿宋" w:cs="仿宋"/>
          <w:sz w:val="32"/>
          <w:szCs w:val="32"/>
        </w:rPr>
        <w:t>要规范代偿补偿程序，严格代偿补偿审核</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原保机构对风险项目进行风险化解最终形成代偿的，应及时履行代偿责任，代偿完成后向再担保机构申请代偿补偿；再担保机构应核实代偿补偿申请项目的真实性、合规性及代偿补偿资料的规范性，</w:t>
      </w:r>
      <w:r>
        <w:rPr>
          <w:rFonts w:hint="eastAsia" w:ascii="仿宋" w:hAnsi="仿宋" w:eastAsia="仿宋" w:cs="仿宋"/>
          <w:sz w:val="32"/>
          <w:szCs w:val="32"/>
        </w:rPr>
        <w:t>不断优化审核程序，提高代偿补偿工作效率</w:t>
      </w:r>
      <w:r>
        <w:rPr>
          <w:rFonts w:hint="eastAsia" w:ascii="仿宋" w:hAnsi="仿宋" w:eastAsia="仿宋" w:cs="仿宋"/>
          <w:sz w:val="32"/>
          <w:szCs w:val="32"/>
          <w:lang w:val="en-US" w:eastAsia="zh-CN"/>
        </w:rPr>
        <w:t>和质量</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合作机构可加强与政府、银行等外部机构的合作，协同各种政策工具，对代偿风险形成有效补充机制，分散化解风险；对代偿项目，</w:t>
      </w:r>
      <w:r>
        <w:rPr>
          <w:rFonts w:hint="eastAsia" w:ascii="仿宋" w:hAnsi="仿宋" w:eastAsia="仿宋" w:cs="仿宋"/>
          <w:sz w:val="32"/>
          <w:szCs w:val="32"/>
        </w:rPr>
        <w:t>要加强代偿追偿力度，积极采取各项措施最大限度保全资产和降低代偿损失</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做好风险处置工作。</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w:t>
      </w:r>
      <w:r>
        <w:rPr>
          <w:rFonts w:hint="eastAsia" w:ascii="黑体" w:hAnsi="黑体" w:eastAsia="黑体" w:cs="黑体"/>
          <w:sz w:val="32"/>
          <w:szCs w:val="32"/>
        </w:rPr>
        <w:t>、</w:t>
      </w:r>
      <w:r>
        <w:rPr>
          <w:rFonts w:hint="eastAsia" w:ascii="黑体" w:hAnsi="黑体" w:eastAsia="黑体" w:cs="黑体"/>
          <w:sz w:val="32"/>
          <w:szCs w:val="32"/>
          <w:lang w:val="en-US" w:eastAsia="zh-CN"/>
        </w:rPr>
        <w:t>构建立体</w:t>
      </w:r>
      <w:r>
        <w:rPr>
          <w:rFonts w:hint="eastAsia" w:ascii="黑体" w:hAnsi="黑体" w:eastAsia="黑体" w:cs="黑体"/>
          <w:sz w:val="32"/>
          <w:szCs w:val="32"/>
        </w:rPr>
        <w:t>多层次业务风险防控</w:t>
      </w:r>
      <w:r>
        <w:rPr>
          <w:rFonts w:hint="eastAsia" w:ascii="黑体" w:hAnsi="黑体" w:eastAsia="黑体" w:cs="黑体"/>
          <w:sz w:val="32"/>
          <w:szCs w:val="32"/>
          <w:lang w:val="en-US" w:eastAsia="zh-CN"/>
        </w:rPr>
        <w:t>机制</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楷体" w:hAnsi="楷体" w:eastAsia="楷体" w:cs="楷体"/>
          <w:sz w:val="32"/>
          <w:szCs w:val="32"/>
        </w:rPr>
        <w:t>（</w:t>
      </w:r>
      <w:r>
        <w:rPr>
          <w:rFonts w:hint="eastAsia" w:ascii="楷体" w:hAnsi="楷体" w:eastAsia="楷体" w:cs="楷体"/>
          <w:sz w:val="32"/>
          <w:szCs w:val="32"/>
          <w:lang w:val="en-US" w:eastAsia="zh-CN"/>
        </w:rPr>
        <w:t>六</w:t>
      </w:r>
      <w:r>
        <w:rPr>
          <w:rFonts w:hint="eastAsia" w:ascii="楷体" w:hAnsi="楷体" w:eastAsia="楷体" w:cs="楷体"/>
          <w:sz w:val="32"/>
          <w:szCs w:val="32"/>
        </w:rPr>
        <w:t>）</w:t>
      </w:r>
      <w:r>
        <w:rPr>
          <w:rFonts w:hint="eastAsia" w:ascii="楷体" w:hAnsi="楷体" w:eastAsia="楷体" w:cs="楷体"/>
          <w:sz w:val="32"/>
          <w:szCs w:val="32"/>
          <w:lang w:val="en-US" w:eastAsia="zh-CN"/>
        </w:rPr>
        <w:t>合理确定业务风险控制目标。</w:t>
      </w:r>
      <w:r>
        <w:rPr>
          <w:rFonts w:hint="eastAsia" w:ascii="仿宋" w:hAnsi="仿宋" w:eastAsia="仿宋" w:cs="仿宋"/>
          <w:sz w:val="32"/>
          <w:szCs w:val="32"/>
          <w:lang w:val="en-US" w:eastAsia="zh-CN"/>
        </w:rPr>
        <w:t>省级（含直辖市、计划单列市，下同）合作机构应根据当地信用水平、担保客户质量情况，</w:t>
      </w:r>
      <w:r>
        <w:rPr>
          <w:rFonts w:hint="eastAsia" w:ascii="仿宋" w:hAnsi="仿宋" w:eastAsia="仿宋" w:cs="仿宋"/>
          <w:sz w:val="32"/>
          <w:szCs w:val="32"/>
        </w:rPr>
        <w:t>参照</w:t>
      </w:r>
      <w:r>
        <w:rPr>
          <w:rFonts w:hint="eastAsia" w:ascii="仿宋" w:hAnsi="仿宋" w:eastAsia="仿宋" w:cs="仿宋"/>
          <w:sz w:val="32"/>
          <w:szCs w:val="32"/>
          <w:lang w:val="en-US" w:eastAsia="zh-CN"/>
        </w:rPr>
        <w:t>当地</w:t>
      </w:r>
      <w:r>
        <w:rPr>
          <w:rFonts w:hint="eastAsia" w:ascii="仿宋" w:hAnsi="仿宋" w:eastAsia="仿宋" w:cs="仿宋"/>
          <w:sz w:val="32"/>
          <w:szCs w:val="32"/>
        </w:rPr>
        <w:t>银行贷款不良率</w:t>
      </w:r>
      <w:r>
        <w:rPr>
          <w:rFonts w:hint="eastAsia" w:ascii="仿宋" w:hAnsi="仿宋" w:eastAsia="仿宋" w:cs="仿宋"/>
          <w:sz w:val="32"/>
          <w:szCs w:val="32"/>
          <w:lang w:val="en-US" w:eastAsia="zh-CN"/>
        </w:rPr>
        <w:t>合理确定</w:t>
      </w:r>
      <w:r>
        <w:rPr>
          <w:rFonts w:hint="eastAsia" w:ascii="仿宋" w:hAnsi="仿宋" w:eastAsia="仿宋" w:cs="仿宋"/>
          <w:sz w:val="32"/>
          <w:szCs w:val="32"/>
        </w:rPr>
        <w:t>融资担保代偿率</w:t>
      </w:r>
      <w:r>
        <w:rPr>
          <w:rFonts w:hint="eastAsia" w:ascii="仿宋" w:hAnsi="仿宋" w:eastAsia="仿宋" w:cs="仿宋"/>
          <w:sz w:val="32"/>
          <w:szCs w:val="32"/>
          <w:lang w:val="en-US" w:eastAsia="zh-CN"/>
        </w:rPr>
        <w:t>控制目标</w:t>
      </w:r>
      <w:r>
        <w:rPr>
          <w:rFonts w:hint="eastAsia" w:ascii="仿宋" w:hAnsi="仿宋" w:eastAsia="仿宋" w:cs="仿宋"/>
          <w:sz w:val="32"/>
          <w:szCs w:val="32"/>
        </w:rPr>
        <w:t>，</w:t>
      </w:r>
      <w:r>
        <w:rPr>
          <w:rFonts w:hint="eastAsia" w:ascii="仿宋" w:hAnsi="仿宋" w:eastAsia="仿宋" w:cs="仿宋"/>
          <w:sz w:val="32"/>
          <w:szCs w:val="32"/>
          <w:lang w:val="en-US" w:eastAsia="zh-CN"/>
        </w:rPr>
        <w:t>将担保业务代偿风险控制在合理范围内</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当出现政策调整、市场变化或经济周期变化时，相应调整代偿率目标，确保不发生大的风险冲击，影响机构正常经营。</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七</w:t>
      </w: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加强</w:t>
      </w:r>
      <w:r>
        <w:rPr>
          <w:rFonts w:hint="eastAsia" w:ascii="楷体" w:hAnsi="楷体" w:eastAsia="楷体" w:cs="楷体"/>
          <w:sz w:val="32"/>
          <w:szCs w:val="32"/>
        </w:rPr>
        <w:t>业务风险动态监测。</w:t>
      </w:r>
      <w:r>
        <w:rPr>
          <w:rFonts w:hint="eastAsia" w:ascii="仿宋" w:hAnsi="仿宋" w:eastAsia="仿宋" w:cs="仿宋"/>
          <w:sz w:val="32"/>
          <w:szCs w:val="32"/>
          <w:lang w:val="en-US" w:eastAsia="zh-CN"/>
        </w:rPr>
        <w:t>省级合作机构应加强对业务风险的动态监测，通过监测融资担保业务</w:t>
      </w:r>
      <w:r>
        <w:rPr>
          <w:rFonts w:hint="eastAsia" w:ascii="仿宋" w:hAnsi="仿宋" w:eastAsia="仿宋" w:cs="仿宋"/>
          <w:b w:val="0"/>
          <w:bCs w:val="0"/>
          <w:sz w:val="32"/>
          <w:szCs w:val="32"/>
          <w:lang w:val="en-US" w:eastAsia="zh-CN"/>
        </w:rPr>
        <w:t>代偿率、代偿风险变动情况、重大风险项目情况，从客户行业、银行渠道、机构地区等不同维度展开分析，识别业务代偿风险分布情况，剖析业务风险成因和风险特征，为实施风险预警、控制和完善风险防范措施提供依据。</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sz w:val="32"/>
          <w:szCs w:val="32"/>
        </w:rPr>
      </w:pPr>
      <w:r>
        <w:rPr>
          <w:rFonts w:hint="eastAsia" w:ascii="楷体" w:hAnsi="楷体" w:eastAsia="楷体" w:cs="楷体"/>
          <w:sz w:val="32"/>
          <w:szCs w:val="32"/>
          <w:lang w:val="en-US" w:eastAsia="zh-CN"/>
        </w:rPr>
        <w:t>（八）及时预警业务代偿风险。</w:t>
      </w:r>
      <w:r>
        <w:rPr>
          <w:rFonts w:hint="eastAsia" w:ascii="仿宋" w:hAnsi="仿宋" w:eastAsia="仿宋" w:cs="仿宋"/>
          <w:sz w:val="32"/>
          <w:szCs w:val="32"/>
          <w:lang w:val="en-US" w:eastAsia="zh-CN"/>
        </w:rPr>
        <w:t>省级合作机构可</w:t>
      </w:r>
      <w:r>
        <w:rPr>
          <w:rFonts w:hint="eastAsia" w:ascii="仿宋" w:hAnsi="仿宋" w:eastAsia="仿宋" w:cs="仿宋"/>
          <w:sz w:val="32"/>
          <w:szCs w:val="32"/>
        </w:rPr>
        <w:t>根据当地代偿率风险水平，</w:t>
      </w:r>
      <w:r>
        <w:rPr>
          <w:rFonts w:hint="eastAsia" w:ascii="仿宋" w:hAnsi="仿宋" w:eastAsia="仿宋" w:cs="仿宋"/>
          <w:sz w:val="32"/>
          <w:szCs w:val="32"/>
          <w:lang w:val="en-US" w:eastAsia="zh-CN"/>
        </w:rPr>
        <w:t>按业务风险级别</w:t>
      </w:r>
      <w:r>
        <w:rPr>
          <w:rFonts w:hint="eastAsia" w:ascii="仿宋" w:hAnsi="仿宋" w:eastAsia="仿宋" w:cs="仿宋"/>
          <w:sz w:val="32"/>
          <w:szCs w:val="32"/>
        </w:rPr>
        <w:t>设置预警</w:t>
      </w:r>
      <w:r>
        <w:rPr>
          <w:rFonts w:hint="eastAsia" w:ascii="仿宋" w:hAnsi="仿宋" w:eastAsia="仿宋" w:cs="仿宋"/>
          <w:sz w:val="32"/>
          <w:szCs w:val="32"/>
          <w:lang w:val="en-US" w:eastAsia="zh-CN"/>
        </w:rPr>
        <w:t>线</w:t>
      </w:r>
      <w:r>
        <w:rPr>
          <w:rFonts w:hint="eastAsia" w:ascii="仿宋" w:hAnsi="仿宋" w:eastAsia="仿宋" w:cs="仿宋"/>
          <w:sz w:val="32"/>
          <w:szCs w:val="32"/>
        </w:rPr>
        <w:t>，</w:t>
      </w:r>
      <w:r>
        <w:rPr>
          <w:rFonts w:hint="eastAsia" w:ascii="仿宋" w:hAnsi="仿宋" w:eastAsia="仿宋" w:cs="仿宋"/>
          <w:sz w:val="32"/>
          <w:szCs w:val="32"/>
          <w:lang w:val="en-US" w:eastAsia="zh-CN"/>
        </w:rPr>
        <w:t>并采取相应措施，</w:t>
      </w:r>
      <w:r>
        <w:rPr>
          <w:rFonts w:hint="eastAsia" w:ascii="仿宋" w:hAnsi="仿宋" w:eastAsia="仿宋" w:cs="仿宋"/>
          <w:sz w:val="32"/>
          <w:szCs w:val="32"/>
        </w:rPr>
        <w:t>及时引导</w:t>
      </w:r>
      <w:r>
        <w:rPr>
          <w:rFonts w:hint="eastAsia" w:ascii="仿宋" w:hAnsi="仿宋" w:eastAsia="仿宋" w:cs="仿宋"/>
          <w:sz w:val="32"/>
          <w:szCs w:val="32"/>
          <w:lang w:val="en-US" w:eastAsia="zh-CN"/>
        </w:rPr>
        <w:t>辖内</w:t>
      </w:r>
      <w:r>
        <w:rPr>
          <w:rFonts w:hint="eastAsia" w:ascii="仿宋" w:hAnsi="仿宋" w:eastAsia="仿宋" w:cs="仿宋"/>
          <w:b w:val="0"/>
          <w:bCs w:val="0"/>
          <w:sz w:val="32"/>
          <w:szCs w:val="32"/>
          <w:lang w:val="en-US" w:eastAsia="zh-CN"/>
        </w:rPr>
        <w:t>合作机构</w:t>
      </w:r>
      <w:r>
        <w:rPr>
          <w:rFonts w:hint="eastAsia" w:ascii="仿宋" w:hAnsi="仿宋" w:eastAsia="仿宋" w:cs="仿宋"/>
          <w:sz w:val="32"/>
          <w:szCs w:val="32"/>
        </w:rPr>
        <w:t>控制和化解风险。当代偿率</w:t>
      </w:r>
      <w:r>
        <w:rPr>
          <w:rFonts w:hint="eastAsia" w:ascii="仿宋" w:hAnsi="仿宋" w:eastAsia="仿宋" w:cs="仿宋"/>
          <w:sz w:val="32"/>
          <w:szCs w:val="32"/>
          <w:lang w:val="en-US" w:eastAsia="zh-CN"/>
        </w:rPr>
        <w:t>处于正常</w:t>
      </w:r>
      <w:r>
        <w:rPr>
          <w:rFonts w:hint="eastAsia" w:ascii="仿宋" w:hAnsi="仿宋" w:eastAsia="仿宋" w:cs="仿宋"/>
          <w:sz w:val="32"/>
          <w:szCs w:val="32"/>
        </w:rPr>
        <w:t>水平</w:t>
      </w:r>
      <w:r>
        <w:rPr>
          <w:rFonts w:hint="eastAsia" w:ascii="仿宋" w:hAnsi="仿宋" w:eastAsia="仿宋" w:cs="仿宋"/>
          <w:sz w:val="32"/>
          <w:szCs w:val="32"/>
          <w:lang w:val="en-US" w:eastAsia="zh-CN"/>
        </w:rPr>
        <w:t>时，要密切关注代偿率同比和环比情况，</w:t>
      </w:r>
      <w:r>
        <w:rPr>
          <w:rFonts w:hint="eastAsia" w:ascii="仿宋" w:hAnsi="仿宋" w:eastAsia="仿宋" w:cs="仿宋"/>
          <w:sz w:val="32"/>
          <w:szCs w:val="32"/>
        </w:rPr>
        <w:t>出现</w:t>
      </w:r>
      <w:r>
        <w:rPr>
          <w:rFonts w:hint="eastAsia" w:ascii="仿宋" w:hAnsi="仿宋" w:eastAsia="仿宋" w:cs="仿宋"/>
          <w:sz w:val="32"/>
          <w:szCs w:val="32"/>
          <w:lang w:val="en-US" w:eastAsia="zh-CN"/>
        </w:rPr>
        <w:t>代偿水平处于明显</w:t>
      </w:r>
      <w:r>
        <w:rPr>
          <w:rFonts w:hint="eastAsia" w:ascii="仿宋" w:hAnsi="仿宋" w:eastAsia="仿宋" w:cs="仿宋"/>
          <w:sz w:val="32"/>
          <w:szCs w:val="32"/>
        </w:rPr>
        <w:t>上升</w:t>
      </w:r>
      <w:r>
        <w:rPr>
          <w:rFonts w:hint="eastAsia" w:ascii="仿宋" w:hAnsi="仿宋" w:eastAsia="仿宋" w:cs="仿宋"/>
          <w:sz w:val="32"/>
          <w:szCs w:val="32"/>
          <w:lang w:val="en-US" w:eastAsia="zh-CN"/>
        </w:rPr>
        <w:t>趋势时</w:t>
      </w:r>
      <w:r>
        <w:rPr>
          <w:rFonts w:hint="eastAsia" w:ascii="仿宋" w:hAnsi="仿宋" w:eastAsia="仿宋" w:cs="仿宋"/>
          <w:sz w:val="32"/>
          <w:szCs w:val="32"/>
        </w:rPr>
        <w:t>，应</w:t>
      </w:r>
      <w:r>
        <w:rPr>
          <w:rFonts w:hint="eastAsia" w:ascii="仿宋" w:hAnsi="仿宋" w:eastAsia="仿宋" w:cs="仿宋"/>
          <w:sz w:val="32"/>
          <w:szCs w:val="32"/>
          <w:lang w:val="en-US" w:eastAsia="zh-CN"/>
        </w:rPr>
        <w:t>当进行</w:t>
      </w:r>
      <w:r>
        <w:rPr>
          <w:rFonts w:hint="eastAsia" w:ascii="仿宋" w:hAnsi="仿宋" w:eastAsia="仿宋" w:cs="仿宋"/>
          <w:sz w:val="32"/>
          <w:szCs w:val="32"/>
        </w:rPr>
        <w:t>风险提示</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当代偿率指标高于正常水平但处于一般风险水平时，应当进行风险提示，</w:t>
      </w:r>
      <w:r>
        <w:rPr>
          <w:rFonts w:hint="eastAsia" w:ascii="仿宋" w:hAnsi="仿宋" w:eastAsia="仿宋" w:cs="仿宋"/>
          <w:sz w:val="32"/>
          <w:szCs w:val="32"/>
        </w:rPr>
        <w:t>并持续跟踪代偿</w:t>
      </w:r>
      <w:r>
        <w:rPr>
          <w:rFonts w:hint="eastAsia" w:ascii="仿宋" w:hAnsi="仿宋" w:eastAsia="仿宋" w:cs="仿宋"/>
          <w:sz w:val="32"/>
          <w:szCs w:val="32"/>
          <w:lang w:val="en-US" w:eastAsia="zh-CN"/>
        </w:rPr>
        <w:t>风险</w:t>
      </w:r>
      <w:r>
        <w:rPr>
          <w:rFonts w:hint="eastAsia" w:ascii="仿宋" w:hAnsi="仿宋" w:eastAsia="仿宋" w:cs="仿宋"/>
          <w:sz w:val="32"/>
          <w:szCs w:val="32"/>
        </w:rPr>
        <w:t>变化情况；</w:t>
      </w:r>
      <w:r>
        <w:rPr>
          <w:rFonts w:hint="eastAsia" w:ascii="仿宋" w:hAnsi="仿宋" w:eastAsia="仿宋" w:cs="仿宋"/>
          <w:sz w:val="32"/>
          <w:szCs w:val="32"/>
          <w:lang w:val="en-US" w:eastAsia="zh-CN"/>
        </w:rPr>
        <w:t>当代偿率指标处于中度风险水平时，</w:t>
      </w:r>
      <w:r>
        <w:rPr>
          <w:rFonts w:hint="eastAsia" w:ascii="仿宋" w:hAnsi="仿宋" w:eastAsia="仿宋" w:cs="仿宋"/>
          <w:sz w:val="32"/>
          <w:szCs w:val="32"/>
        </w:rPr>
        <w:t>应</w:t>
      </w:r>
      <w:r>
        <w:rPr>
          <w:rFonts w:hint="eastAsia" w:ascii="仿宋" w:hAnsi="仿宋" w:eastAsia="仿宋" w:cs="仿宋"/>
          <w:sz w:val="32"/>
          <w:szCs w:val="32"/>
          <w:lang w:val="en-US" w:eastAsia="zh-CN"/>
        </w:rPr>
        <w:t>当提出</w:t>
      </w:r>
      <w:r>
        <w:rPr>
          <w:rFonts w:hint="eastAsia" w:ascii="仿宋" w:hAnsi="仿宋" w:eastAsia="仿宋" w:cs="仿宋"/>
          <w:sz w:val="32"/>
          <w:szCs w:val="32"/>
        </w:rPr>
        <w:t>风险问询，要求</w:t>
      </w:r>
      <w:r>
        <w:rPr>
          <w:rFonts w:hint="eastAsia" w:ascii="仿宋" w:hAnsi="仿宋" w:eastAsia="仿宋" w:cs="仿宋"/>
          <w:sz w:val="32"/>
          <w:szCs w:val="32"/>
          <w:lang w:val="en-US" w:eastAsia="zh-CN"/>
        </w:rPr>
        <w:t>辖内</w:t>
      </w:r>
      <w:r>
        <w:rPr>
          <w:rFonts w:hint="eastAsia" w:ascii="仿宋" w:hAnsi="仿宋" w:eastAsia="仿宋" w:cs="仿宋"/>
          <w:sz w:val="32"/>
          <w:szCs w:val="32"/>
        </w:rPr>
        <w:t>合作机构对业务风险情况进行说明，提出相应风控措施，持续跟踪</w:t>
      </w:r>
      <w:r>
        <w:rPr>
          <w:rFonts w:hint="eastAsia" w:ascii="仿宋" w:hAnsi="仿宋" w:eastAsia="仿宋" w:cs="仿宋"/>
          <w:sz w:val="32"/>
          <w:szCs w:val="32"/>
          <w:lang w:val="en-US" w:eastAsia="zh-CN"/>
        </w:rPr>
        <w:t>辖内</w:t>
      </w:r>
      <w:r>
        <w:rPr>
          <w:rFonts w:hint="eastAsia" w:ascii="仿宋" w:hAnsi="仿宋" w:eastAsia="仿宋" w:cs="仿宋"/>
          <w:sz w:val="32"/>
          <w:szCs w:val="32"/>
        </w:rPr>
        <w:t>合作机构措施落实和风险改善情况；当</w:t>
      </w:r>
      <w:r>
        <w:rPr>
          <w:rFonts w:hint="eastAsia" w:ascii="仿宋" w:hAnsi="仿宋" w:eastAsia="仿宋" w:cs="仿宋"/>
          <w:sz w:val="32"/>
          <w:szCs w:val="32"/>
          <w:lang w:val="en-US" w:eastAsia="zh-CN"/>
        </w:rPr>
        <w:t>代偿率指标处于高度风险水平时，</w:t>
      </w:r>
      <w:r>
        <w:rPr>
          <w:rFonts w:hint="eastAsia" w:ascii="仿宋" w:hAnsi="仿宋" w:eastAsia="仿宋" w:cs="仿宋"/>
          <w:sz w:val="32"/>
          <w:szCs w:val="32"/>
        </w:rPr>
        <w:t>应</w:t>
      </w:r>
      <w:r>
        <w:rPr>
          <w:rFonts w:hint="eastAsia" w:ascii="仿宋" w:hAnsi="仿宋" w:eastAsia="仿宋" w:cs="仿宋"/>
          <w:sz w:val="32"/>
          <w:szCs w:val="32"/>
          <w:lang w:val="en-US" w:eastAsia="zh-CN"/>
        </w:rPr>
        <w:t>当进行</w:t>
      </w:r>
      <w:r>
        <w:rPr>
          <w:rFonts w:hint="eastAsia" w:ascii="仿宋" w:hAnsi="仿宋" w:eastAsia="仿宋" w:cs="仿宋"/>
          <w:sz w:val="32"/>
          <w:szCs w:val="32"/>
        </w:rPr>
        <w:t>风险警示，并要求</w:t>
      </w:r>
      <w:r>
        <w:rPr>
          <w:rFonts w:hint="eastAsia" w:ascii="仿宋" w:hAnsi="仿宋" w:eastAsia="仿宋" w:cs="仿宋"/>
          <w:sz w:val="32"/>
          <w:szCs w:val="32"/>
          <w:lang w:val="en-US" w:eastAsia="zh-CN"/>
        </w:rPr>
        <w:t>辖内</w:t>
      </w:r>
      <w:r>
        <w:rPr>
          <w:rFonts w:hint="eastAsia" w:ascii="仿宋" w:hAnsi="仿宋" w:eastAsia="仿宋" w:cs="仿宋"/>
          <w:sz w:val="32"/>
          <w:szCs w:val="32"/>
        </w:rPr>
        <w:t>合作机构进行整改，整改一定时间风险仍未改善的应中止合作。</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四</w:t>
      </w:r>
      <w:r>
        <w:rPr>
          <w:rFonts w:hint="eastAsia" w:ascii="黑体" w:hAnsi="黑体" w:eastAsia="黑体" w:cs="黑体"/>
          <w:sz w:val="32"/>
          <w:szCs w:val="32"/>
        </w:rPr>
        <w:t>、</w:t>
      </w:r>
      <w:r>
        <w:rPr>
          <w:rFonts w:hint="eastAsia" w:ascii="黑体" w:hAnsi="黑体" w:eastAsia="黑体" w:cs="黑体"/>
          <w:sz w:val="32"/>
          <w:szCs w:val="32"/>
          <w:lang w:val="en-US" w:eastAsia="zh-CN"/>
        </w:rPr>
        <w:t>建立代偿补偿</w:t>
      </w:r>
      <w:r>
        <w:rPr>
          <w:rFonts w:hint="eastAsia" w:ascii="黑体" w:hAnsi="黑体" w:eastAsia="黑体" w:cs="黑体"/>
          <w:sz w:val="32"/>
          <w:szCs w:val="32"/>
        </w:rPr>
        <w:t>稽核</w:t>
      </w:r>
      <w:r>
        <w:rPr>
          <w:rFonts w:hint="eastAsia" w:ascii="黑体" w:hAnsi="黑体" w:eastAsia="黑体" w:cs="黑体"/>
          <w:sz w:val="32"/>
          <w:szCs w:val="32"/>
          <w:lang w:val="en-US" w:eastAsia="zh-CN"/>
        </w:rPr>
        <w:t>监督</w:t>
      </w:r>
      <w:r>
        <w:rPr>
          <w:rFonts w:hint="eastAsia" w:ascii="黑体" w:hAnsi="黑体" w:eastAsia="黑体" w:cs="黑体"/>
          <w:sz w:val="32"/>
          <w:szCs w:val="32"/>
        </w:rPr>
        <w:t>机制</w:t>
      </w:r>
    </w:p>
    <w:p>
      <w:pPr>
        <w:adjustRightInd w:val="0"/>
        <w:snapToGrid w:val="0"/>
        <w:spacing w:line="560" w:lineRule="exact"/>
        <w:ind w:firstLine="640" w:firstLineChars="200"/>
        <w:rPr>
          <w:rFonts w:hint="eastAsia" w:ascii="仿宋" w:hAnsi="仿宋" w:eastAsia="仿宋" w:cs="仿宋"/>
          <w:sz w:val="32"/>
          <w:szCs w:val="32"/>
          <w:lang w:val="en-US" w:eastAsia="zh-CN"/>
        </w:rPr>
      </w:pPr>
      <w:r>
        <w:rPr>
          <w:rFonts w:hint="eastAsia" w:ascii="楷体" w:hAnsi="楷体" w:eastAsia="楷体" w:cs="楷体"/>
          <w:sz w:val="32"/>
          <w:szCs w:val="32"/>
        </w:rPr>
        <w:t>（</w:t>
      </w:r>
      <w:r>
        <w:rPr>
          <w:rFonts w:hint="eastAsia" w:ascii="楷体" w:hAnsi="楷体" w:eastAsia="楷体" w:cs="楷体"/>
          <w:sz w:val="32"/>
          <w:szCs w:val="32"/>
          <w:lang w:val="en-US" w:eastAsia="zh-CN"/>
        </w:rPr>
        <w:t>九</w:t>
      </w:r>
      <w:r>
        <w:rPr>
          <w:rFonts w:hint="eastAsia" w:ascii="楷体" w:hAnsi="楷体" w:eastAsia="楷体" w:cs="楷体"/>
          <w:sz w:val="32"/>
          <w:szCs w:val="32"/>
        </w:rPr>
        <w:t>）</w:t>
      </w:r>
      <w:r>
        <w:rPr>
          <w:rFonts w:hint="eastAsia" w:ascii="楷体" w:hAnsi="楷体" w:eastAsia="楷体" w:cs="楷体"/>
          <w:sz w:val="32"/>
          <w:szCs w:val="32"/>
          <w:lang w:val="en-US" w:eastAsia="zh-CN"/>
        </w:rPr>
        <w:t>建立代偿补偿稽核监督机制。</w:t>
      </w:r>
      <w:r>
        <w:rPr>
          <w:rFonts w:hint="eastAsia" w:ascii="仿宋" w:hAnsi="仿宋" w:eastAsia="仿宋" w:cs="仿宋"/>
          <w:sz w:val="32"/>
          <w:szCs w:val="32"/>
          <w:lang w:val="en-US" w:eastAsia="zh-CN"/>
        </w:rPr>
        <w:t>合作机构应加强代偿补偿工作内部监督，担保、再担保业务部门、代偿补偿主办部门、风险管理部门要形成相互协调、相互制衡的工作机制，实行存疑或大额项目评审制度，有计划开展代偿补偿合规性的监督检查</w:t>
      </w:r>
      <w:r>
        <w:rPr>
          <w:rFonts w:hint="eastAsia" w:ascii="仿宋" w:hAnsi="仿宋" w:eastAsia="仿宋" w:cs="仿宋"/>
          <w:sz w:val="32"/>
          <w:szCs w:val="32"/>
        </w:rPr>
        <w:t>。</w:t>
      </w:r>
      <w:r>
        <w:rPr>
          <w:rFonts w:hint="eastAsia" w:ascii="仿宋" w:hAnsi="仿宋" w:eastAsia="仿宋" w:cs="仿宋"/>
          <w:sz w:val="32"/>
          <w:szCs w:val="32"/>
          <w:lang w:val="en-US" w:eastAsia="zh-CN"/>
        </w:rPr>
        <w:t>省级合作机构应建立</w:t>
      </w:r>
      <w:r>
        <w:rPr>
          <w:rFonts w:hint="eastAsia" w:ascii="仿宋" w:hAnsi="仿宋" w:eastAsia="仿宋" w:cs="仿宋"/>
          <w:sz w:val="32"/>
          <w:szCs w:val="32"/>
        </w:rPr>
        <w:t>代偿</w:t>
      </w:r>
      <w:r>
        <w:rPr>
          <w:rFonts w:hint="eastAsia" w:ascii="仿宋" w:hAnsi="仿宋" w:eastAsia="仿宋" w:cs="仿宋"/>
          <w:sz w:val="32"/>
          <w:szCs w:val="32"/>
          <w:lang w:val="en-US" w:eastAsia="zh-CN"/>
        </w:rPr>
        <w:t>补偿</w:t>
      </w:r>
      <w:r>
        <w:rPr>
          <w:rFonts w:hint="eastAsia" w:ascii="仿宋" w:hAnsi="仿宋" w:eastAsia="仿宋" w:cs="仿宋"/>
          <w:sz w:val="32"/>
          <w:szCs w:val="32"/>
        </w:rPr>
        <w:t>稽核审计</w:t>
      </w:r>
      <w:r>
        <w:rPr>
          <w:rFonts w:hint="eastAsia" w:ascii="仿宋" w:hAnsi="仿宋" w:eastAsia="仿宋" w:cs="仿宋"/>
          <w:sz w:val="32"/>
          <w:szCs w:val="32"/>
          <w:lang w:val="en-US" w:eastAsia="zh-CN"/>
        </w:rPr>
        <w:t>监督机制</w:t>
      </w:r>
      <w:r>
        <w:rPr>
          <w:rFonts w:hint="eastAsia" w:ascii="仿宋" w:hAnsi="仿宋" w:eastAsia="仿宋" w:cs="仿宋"/>
          <w:sz w:val="32"/>
          <w:szCs w:val="32"/>
          <w:lang w:eastAsia="zh-CN"/>
        </w:rPr>
        <w:t>，</w:t>
      </w:r>
      <w:r>
        <w:rPr>
          <w:rFonts w:hint="eastAsia" w:ascii="仿宋" w:hAnsi="仿宋" w:eastAsia="仿宋" w:cs="仿宋"/>
          <w:sz w:val="32"/>
          <w:szCs w:val="32"/>
        </w:rPr>
        <w:t>重点核查</w:t>
      </w:r>
      <w:r>
        <w:rPr>
          <w:rFonts w:hint="eastAsia" w:ascii="仿宋" w:hAnsi="仿宋" w:eastAsia="仿宋" w:cs="仿宋"/>
          <w:sz w:val="32"/>
          <w:szCs w:val="32"/>
          <w:lang w:val="en-US" w:eastAsia="zh-CN"/>
        </w:rPr>
        <w:t>辖内合作机构代偿</w:t>
      </w:r>
      <w:r>
        <w:rPr>
          <w:rFonts w:hint="eastAsia" w:ascii="仿宋" w:hAnsi="仿宋" w:eastAsia="仿宋" w:cs="仿宋"/>
          <w:sz w:val="32"/>
          <w:szCs w:val="32"/>
        </w:rPr>
        <w:t>项目是否存在不</w:t>
      </w:r>
      <w:r>
        <w:rPr>
          <w:rFonts w:hint="eastAsia" w:ascii="仿宋" w:hAnsi="仿宋" w:eastAsia="仿宋" w:cs="仿宋"/>
          <w:sz w:val="32"/>
          <w:szCs w:val="32"/>
          <w:lang w:val="en-US" w:eastAsia="zh-CN"/>
        </w:rPr>
        <w:t>符合</w:t>
      </w:r>
      <w:r>
        <w:rPr>
          <w:rFonts w:hint="eastAsia" w:ascii="仿宋" w:hAnsi="仿宋" w:eastAsia="仿宋" w:cs="仿宋"/>
          <w:sz w:val="32"/>
          <w:szCs w:val="32"/>
        </w:rPr>
        <w:t>代偿</w:t>
      </w:r>
      <w:r>
        <w:rPr>
          <w:rFonts w:hint="eastAsia" w:ascii="仿宋" w:hAnsi="仿宋" w:eastAsia="仿宋" w:cs="仿宋"/>
          <w:sz w:val="32"/>
          <w:szCs w:val="32"/>
          <w:lang w:val="en-US" w:eastAsia="zh-CN"/>
        </w:rPr>
        <w:t>规定</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代偿工作是否尽职履责，是否</w:t>
      </w:r>
      <w:r>
        <w:rPr>
          <w:rFonts w:hint="eastAsia" w:ascii="仿宋" w:hAnsi="仿宋" w:eastAsia="仿宋" w:cs="仿宋"/>
          <w:sz w:val="32"/>
          <w:szCs w:val="32"/>
        </w:rPr>
        <w:t>制定相关制度</w:t>
      </w:r>
      <w:r>
        <w:rPr>
          <w:rFonts w:hint="eastAsia" w:ascii="仿宋" w:hAnsi="仿宋" w:eastAsia="仿宋" w:cs="仿宋"/>
          <w:sz w:val="32"/>
          <w:szCs w:val="32"/>
          <w:lang w:val="en-US" w:eastAsia="zh-CN"/>
        </w:rPr>
        <w:t>并按制度执行等</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五</w:t>
      </w:r>
      <w:r>
        <w:rPr>
          <w:rFonts w:hint="eastAsia" w:ascii="黑体" w:hAnsi="黑体" w:eastAsia="黑体" w:cs="黑体"/>
          <w:sz w:val="32"/>
          <w:szCs w:val="32"/>
        </w:rPr>
        <w:t>、建立业务风险防控奖惩机制</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楷体" w:hAnsi="楷体" w:eastAsia="楷体" w:cs="楷体"/>
          <w:sz w:val="32"/>
          <w:szCs w:val="32"/>
        </w:rPr>
        <w:t>（</w:t>
      </w:r>
      <w:r>
        <w:rPr>
          <w:rFonts w:hint="eastAsia" w:ascii="楷体" w:hAnsi="楷体" w:eastAsia="楷体" w:cs="楷体"/>
          <w:sz w:val="32"/>
          <w:szCs w:val="32"/>
          <w:lang w:val="en-US" w:eastAsia="zh-CN"/>
        </w:rPr>
        <w:t>十</w:t>
      </w:r>
      <w:r>
        <w:rPr>
          <w:rFonts w:hint="eastAsia" w:ascii="楷体" w:hAnsi="楷体" w:eastAsia="楷体" w:cs="楷体"/>
          <w:sz w:val="32"/>
          <w:szCs w:val="32"/>
        </w:rPr>
        <w:t>）</w:t>
      </w:r>
      <w:r>
        <w:rPr>
          <w:rFonts w:hint="eastAsia" w:ascii="楷体" w:hAnsi="楷体" w:eastAsia="楷体" w:cs="楷体"/>
          <w:sz w:val="32"/>
          <w:szCs w:val="32"/>
          <w:lang w:val="en-US" w:eastAsia="zh-CN"/>
        </w:rPr>
        <w:t>建立业务风险防控奖优罚劣机制。</w:t>
      </w:r>
      <w:r>
        <w:rPr>
          <w:rFonts w:hint="eastAsia" w:ascii="仿宋" w:hAnsi="仿宋" w:eastAsia="仿宋" w:cs="仿宋"/>
          <w:sz w:val="32"/>
          <w:szCs w:val="32"/>
          <w:lang w:val="en-US" w:eastAsia="zh-CN"/>
        </w:rPr>
        <w:t>省级合作机构</w:t>
      </w:r>
      <w:r>
        <w:rPr>
          <w:rFonts w:hint="eastAsia" w:ascii="仿宋" w:hAnsi="仿宋" w:eastAsia="仿宋" w:cs="仿宋"/>
          <w:sz w:val="32"/>
          <w:szCs w:val="32"/>
        </w:rPr>
        <w:t>应建立奖优罚劣的风险防控激励机制，充分调动辖内合作机构防控风险的主动性和积极性。对代偿率控制较好、业务操作规范的</w:t>
      </w:r>
      <w:r>
        <w:rPr>
          <w:rFonts w:hint="eastAsia" w:ascii="仿宋" w:hAnsi="仿宋" w:eastAsia="仿宋" w:cs="仿宋"/>
          <w:sz w:val="32"/>
          <w:szCs w:val="32"/>
          <w:lang w:val="en-US" w:eastAsia="zh-CN"/>
        </w:rPr>
        <w:t>辖内</w:t>
      </w:r>
      <w:r>
        <w:rPr>
          <w:rFonts w:hint="eastAsia" w:ascii="仿宋" w:hAnsi="仿宋" w:eastAsia="仿宋" w:cs="仿宋"/>
          <w:sz w:val="32"/>
          <w:szCs w:val="32"/>
        </w:rPr>
        <w:t>合作机构，给予政策倾斜，如增加业务规模授信、股权投资、减免再担保费、提高分险责任比例等；对代偿率较高或业务操作不够规范的</w:t>
      </w:r>
      <w:r>
        <w:rPr>
          <w:rFonts w:hint="eastAsia" w:ascii="仿宋" w:hAnsi="仿宋" w:eastAsia="仿宋" w:cs="仿宋"/>
          <w:sz w:val="32"/>
          <w:szCs w:val="32"/>
          <w:lang w:val="en-US" w:eastAsia="zh-CN"/>
        </w:rPr>
        <w:t>辖内</w:t>
      </w:r>
      <w:r>
        <w:rPr>
          <w:rFonts w:hint="eastAsia" w:ascii="仿宋" w:hAnsi="仿宋" w:eastAsia="仿宋" w:cs="仿宋"/>
          <w:sz w:val="32"/>
          <w:szCs w:val="32"/>
        </w:rPr>
        <w:t>合作机构，要及时加强风险监测、加大代偿补偿稽核力度，采取相应措施跟踪指导、督促整改，或相应调减业务授信规模，情况严重的，可直接取消授信额度，停止业务合作。</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六</w:t>
      </w:r>
      <w:r>
        <w:rPr>
          <w:rFonts w:hint="eastAsia" w:ascii="黑体" w:hAnsi="黑体" w:eastAsia="黑体" w:cs="黑体"/>
          <w:sz w:val="32"/>
          <w:szCs w:val="32"/>
        </w:rPr>
        <w:t>、</w:t>
      </w:r>
      <w:r>
        <w:rPr>
          <w:rFonts w:hint="eastAsia" w:ascii="黑体" w:hAnsi="黑体" w:eastAsia="黑体" w:cs="黑体"/>
          <w:sz w:val="32"/>
          <w:szCs w:val="32"/>
          <w:lang w:val="en-US" w:eastAsia="zh-CN"/>
        </w:rPr>
        <w:t>加强</w:t>
      </w:r>
      <w:r>
        <w:rPr>
          <w:rFonts w:hint="eastAsia" w:ascii="黑体" w:hAnsi="黑体" w:eastAsia="黑体" w:cs="黑体"/>
          <w:sz w:val="32"/>
          <w:szCs w:val="32"/>
        </w:rPr>
        <w:t>风险防控指导</w:t>
      </w:r>
      <w:r>
        <w:rPr>
          <w:rFonts w:hint="eastAsia" w:ascii="黑体" w:hAnsi="黑体" w:eastAsia="黑体" w:cs="黑体"/>
          <w:sz w:val="32"/>
          <w:szCs w:val="32"/>
          <w:lang w:val="en-US" w:eastAsia="zh-CN"/>
        </w:rPr>
        <w:t>和帮扶工作</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sz w:val="32"/>
          <w:szCs w:val="32"/>
        </w:rPr>
      </w:pPr>
      <w:r>
        <w:rPr>
          <w:rFonts w:hint="eastAsia" w:ascii="楷体" w:hAnsi="楷体" w:eastAsia="楷体" w:cs="楷体"/>
          <w:sz w:val="32"/>
          <w:szCs w:val="32"/>
        </w:rPr>
        <w:t>（</w:t>
      </w:r>
      <w:r>
        <w:rPr>
          <w:rFonts w:hint="eastAsia" w:ascii="楷体" w:hAnsi="楷体" w:eastAsia="楷体" w:cs="楷体"/>
          <w:sz w:val="32"/>
          <w:szCs w:val="32"/>
          <w:lang w:val="en-US" w:eastAsia="zh-CN"/>
        </w:rPr>
        <w:t>十一</w:t>
      </w:r>
      <w:r>
        <w:rPr>
          <w:rFonts w:hint="eastAsia" w:ascii="楷体" w:hAnsi="楷体" w:eastAsia="楷体" w:cs="楷体"/>
          <w:sz w:val="32"/>
          <w:szCs w:val="32"/>
        </w:rPr>
        <w:t>）</w:t>
      </w:r>
      <w:r>
        <w:rPr>
          <w:rFonts w:hint="eastAsia" w:ascii="楷体" w:hAnsi="楷体" w:eastAsia="楷体" w:cs="楷体"/>
          <w:sz w:val="32"/>
          <w:szCs w:val="32"/>
          <w:lang w:val="en-US" w:eastAsia="zh-CN"/>
        </w:rPr>
        <w:t>提升机构业务风险防控能力</w:t>
      </w:r>
      <w:r>
        <w:rPr>
          <w:rFonts w:hint="eastAsia" w:ascii="楷体" w:hAnsi="楷体" w:eastAsia="楷体" w:cs="楷体"/>
          <w:sz w:val="32"/>
          <w:szCs w:val="32"/>
        </w:rPr>
        <w:t>。</w:t>
      </w:r>
      <w:r>
        <w:rPr>
          <w:rFonts w:hint="eastAsia" w:ascii="仿宋" w:hAnsi="仿宋" w:eastAsia="仿宋" w:cs="仿宋"/>
          <w:sz w:val="32"/>
          <w:szCs w:val="32"/>
          <w:lang w:val="en-US" w:eastAsia="zh-CN"/>
        </w:rPr>
        <w:t>合作机构可采取多种形式取长补短，不断提升自身业务风险防控能力和水平。根据具体业务类别或业务品种，出台业务操作规范和风险防控指引，不断规范业务操作，夯实业务基础。通过</w:t>
      </w:r>
      <w:r>
        <w:rPr>
          <w:rFonts w:hint="eastAsia" w:ascii="仿宋" w:hAnsi="仿宋" w:eastAsia="仿宋" w:cs="仿宋"/>
          <w:sz w:val="32"/>
          <w:szCs w:val="32"/>
        </w:rPr>
        <w:t>调研</w:t>
      </w:r>
      <w:r>
        <w:rPr>
          <w:rFonts w:hint="eastAsia" w:ascii="仿宋" w:hAnsi="仿宋" w:eastAsia="仿宋" w:cs="仿宋"/>
          <w:sz w:val="32"/>
          <w:szCs w:val="32"/>
          <w:lang w:val="en-US" w:eastAsia="zh-CN"/>
        </w:rPr>
        <w:t>分析和收集行业信息，</w:t>
      </w:r>
      <w:r>
        <w:rPr>
          <w:rFonts w:hint="eastAsia" w:ascii="仿宋" w:hAnsi="仿宋" w:eastAsia="仿宋" w:cs="仿宋"/>
          <w:sz w:val="32"/>
          <w:szCs w:val="32"/>
        </w:rPr>
        <w:t>分享行业风险防控经验；选取典型风险案例，剖析代偿风险发生原因，提出</w:t>
      </w:r>
      <w:r>
        <w:rPr>
          <w:rFonts w:hint="eastAsia" w:ascii="仿宋" w:hAnsi="仿宋" w:eastAsia="仿宋" w:cs="仿宋"/>
          <w:sz w:val="32"/>
          <w:szCs w:val="32"/>
          <w:lang w:val="en-US" w:eastAsia="zh-CN"/>
        </w:rPr>
        <w:t>风险</w:t>
      </w:r>
      <w:r>
        <w:rPr>
          <w:rFonts w:hint="eastAsia" w:ascii="仿宋" w:hAnsi="仿宋" w:eastAsia="仿宋" w:cs="仿宋"/>
          <w:sz w:val="32"/>
          <w:szCs w:val="32"/>
        </w:rPr>
        <w:t>防控意见，以鲜活</w:t>
      </w:r>
      <w:r>
        <w:rPr>
          <w:rFonts w:hint="eastAsia" w:ascii="仿宋" w:hAnsi="仿宋" w:eastAsia="仿宋" w:cs="仿宋"/>
          <w:sz w:val="32"/>
          <w:szCs w:val="32"/>
          <w:lang w:val="en-US" w:eastAsia="zh-CN"/>
        </w:rPr>
        <w:t>案例</w:t>
      </w:r>
      <w:r>
        <w:rPr>
          <w:rFonts w:hint="eastAsia" w:ascii="仿宋" w:hAnsi="仿宋" w:eastAsia="仿宋" w:cs="仿宋"/>
          <w:sz w:val="32"/>
          <w:szCs w:val="32"/>
        </w:rPr>
        <w:t>警示风险。通过线上线下相结合的方式开展风险防控培训，搭建辖内机构培训交流平台，为合作机构答疑解惑、解决问题。</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十二</w:t>
      </w: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协助机构积极争取地方政策支持。</w:t>
      </w:r>
      <w:r>
        <w:rPr>
          <w:rFonts w:hint="eastAsia" w:ascii="仿宋" w:hAnsi="仿宋" w:eastAsia="仿宋" w:cs="仿宋"/>
          <w:sz w:val="32"/>
          <w:szCs w:val="32"/>
          <w:lang w:val="en-US" w:eastAsia="zh-CN"/>
        </w:rPr>
        <w:t>省级合作机构应以中央财政建立国家融资担保基金代偿风险补偿机制为契机，积极与当地政府沟通，推动辖内合作机构完善资本金补充、保费补贴、代偿风险补偿等支持政策，保证</w:t>
      </w:r>
      <w:r>
        <w:rPr>
          <w:rFonts w:hint="eastAsia" w:ascii="仿宋" w:hAnsi="仿宋" w:eastAsia="仿宋" w:cs="仿宋"/>
          <w:sz w:val="32"/>
          <w:szCs w:val="32"/>
          <w:lang w:eastAsia="zh-CN"/>
        </w:rPr>
        <w:t>中央加大对小微企业融资支持、推动金融让利实体经济有关决策部署</w:t>
      </w:r>
      <w:r>
        <w:rPr>
          <w:rFonts w:hint="eastAsia" w:ascii="仿宋" w:hAnsi="仿宋" w:eastAsia="仿宋" w:cs="仿宋"/>
          <w:sz w:val="32"/>
          <w:szCs w:val="32"/>
          <w:lang w:val="en-US" w:eastAsia="zh-CN"/>
        </w:rPr>
        <w:t>的</w:t>
      </w:r>
      <w:r>
        <w:rPr>
          <w:rFonts w:hint="eastAsia" w:ascii="仿宋" w:hAnsi="仿宋" w:eastAsia="仿宋" w:cs="仿宋"/>
          <w:sz w:val="32"/>
          <w:szCs w:val="32"/>
          <w:lang w:eastAsia="zh-CN"/>
        </w:rPr>
        <w:t>落实，</w:t>
      </w:r>
      <w:r>
        <w:rPr>
          <w:rFonts w:hint="eastAsia" w:ascii="仿宋" w:hAnsi="仿宋" w:eastAsia="仿宋" w:cs="仿宋"/>
          <w:sz w:val="32"/>
          <w:szCs w:val="32"/>
          <w:lang w:val="en-US" w:eastAsia="zh-CN"/>
        </w:rPr>
        <w:t>推动行业可持续发展。</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ascii="黑体" w:hAnsi="黑体" w:eastAsia="黑体" w:cs="黑体"/>
          <w:sz w:val="32"/>
          <w:szCs w:val="32"/>
        </w:rPr>
      </w:pPr>
      <w:r>
        <w:rPr>
          <w:rFonts w:hint="eastAsia" w:ascii="黑体" w:hAnsi="黑体" w:eastAsia="黑体" w:cs="黑体"/>
          <w:sz w:val="32"/>
          <w:szCs w:val="32"/>
        </w:rPr>
        <w:t>七、加强内部控制工作</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sz w:val="32"/>
          <w:szCs w:val="32"/>
        </w:rPr>
      </w:pPr>
      <w:r>
        <w:rPr>
          <w:rFonts w:hint="eastAsia" w:ascii="楷体" w:hAnsi="楷体" w:eastAsia="楷体" w:cs="楷体"/>
          <w:sz w:val="32"/>
          <w:szCs w:val="32"/>
        </w:rPr>
        <w:t>（</w:t>
      </w:r>
      <w:r>
        <w:rPr>
          <w:rFonts w:hint="eastAsia" w:ascii="楷体" w:hAnsi="楷体" w:eastAsia="楷体" w:cs="楷体"/>
          <w:sz w:val="32"/>
          <w:szCs w:val="32"/>
          <w:lang w:val="en-US" w:eastAsia="zh-CN"/>
        </w:rPr>
        <w:t>十三</w:t>
      </w:r>
      <w:r>
        <w:rPr>
          <w:rFonts w:hint="eastAsia" w:ascii="楷体" w:hAnsi="楷体" w:eastAsia="楷体" w:cs="楷体"/>
          <w:sz w:val="32"/>
          <w:szCs w:val="32"/>
        </w:rPr>
        <w:t>）完善内部控制体系。</w:t>
      </w:r>
      <w:r>
        <w:rPr>
          <w:rFonts w:hint="eastAsia" w:ascii="仿宋" w:hAnsi="仿宋" w:eastAsia="仿宋" w:cs="仿宋"/>
          <w:sz w:val="32"/>
          <w:szCs w:val="32"/>
        </w:rPr>
        <w:t>为保障各项经营活动规范开展，充分发挥内部控制强基固本作用，</w:t>
      </w:r>
      <w:r>
        <w:rPr>
          <w:rFonts w:hint="eastAsia" w:ascii="仿宋" w:hAnsi="仿宋" w:eastAsia="仿宋" w:cs="仿宋"/>
          <w:sz w:val="32"/>
          <w:szCs w:val="32"/>
          <w:lang w:val="en-US" w:eastAsia="zh-CN"/>
        </w:rPr>
        <w:t>合作机构</w:t>
      </w:r>
      <w:r>
        <w:rPr>
          <w:rFonts w:hint="eastAsia" w:ascii="仿宋" w:hAnsi="仿宋" w:eastAsia="仿宋" w:cs="仿宋"/>
          <w:sz w:val="32"/>
          <w:szCs w:val="32"/>
          <w:lang w:val="en-US"/>
        </w:rPr>
        <w:t>要加强内部控制体系建设。</w:t>
      </w:r>
      <w:r>
        <w:rPr>
          <w:rFonts w:hint="eastAsia" w:ascii="仿宋" w:hAnsi="仿宋" w:eastAsia="仿宋" w:cs="仿宋"/>
          <w:sz w:val="32"/>
          <w:szCs w:val="32"/>
          <w:lang w:val="en-US" w:eastAsia="zh-CN"/>
        </w:rPr>
        <w:t>应</w:t>
      </w:r>
      <w:r>
        <w:rPr>
          <w:rFonts w:hint="eastAsia" w:ascii="仿宋" w:hAnsi="仿宋" w:eastAsia="仿宋" w:cs="仿宋"/>
          <w:b w:val="0"/>
          <w:bCs w:val="0"/>
          <w:sz w:val="32"/>
          <w:szCs w:val="32"/>
        </w:rPr>
        <w:t>建立</w:t>
      </w:r>
      <w:r>
        <w:rPr>
          <w:rFonts w:hint="eastAsia" w:ascii="仿宋" w:hAnsi="仿宋" w:eastAsia="仿宋" w:cs="仿宋"/>
          <w:b w:val="0"/>
          <w:bCs w:val="0"/>
          <w:sz w:val="32"/>
          <w:szCs w:val="32"/>
          <w:lang w:val="en-US" w:eastAsia="zh-CN"/>
        </w:rPr>
        <w:t>完善公司治理结构</w:t>
      </w:r>
      <w:r>
        <w:rPr>
          <w:rFonts w:hint="eastAsia" w:ascii="仿宋" w:hAnsi="仿宋" w:eastAsia="仿宋" w:cs="仿宋"/>
          <w:b w:val="0"/>
          <w:bCs w:val="0"/>
          <w:sz w:val="32"/>
          <w:szCs w:val="32"/>
        </w:rPr>
        <w:t>，实现议事流程化，决策制度化</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建立完善</w:t>
      </w:r>
      <w:r>
        <w:rPr>
          <w:rFonts w:hint="eastAsia" w:ascii="仿宋" w:hAnsi="仿宋" w:eastAsia="仿宋" w:cs="仿宋"/>
          <w:b w:val="0"/>
          <w:bCs w:val="0"/>
          <w:sz w:val="32"/>
          <w:szCs w:val="32"/>
        </w:rPr>
        <w:t>制度</w:t>
      </w:r>
      <w:r>
        <w:rPr>
          <w:rFonts w:hint="eastAsia" w:ascii="仿宋" w:hAnsi="仿宋" w:eastAsia="仿宋" w:cs="仿宋"/>
          <w:b w:val="0"/>
          <w:bCs w:val="0"/>
          <w:sz w:val="32"/>
          <w:szCs w:val="32"/>
          <w:lang w:val="en-US" w:eastAsia="zh-CN"/>
        </w:rPr>
        <w:t>体系，</w:t>
      </w:r>
      <w:r>
        <w:rPr>
          <w:rFonts w:hint="eastAsia" w:ascii="仿宋" w:hAnsi="仿宋" w:eastAsia="仿宋" w:cs="仿宋"/>
          <w:b w:val="0"/>
          <w:bCs w:val="0"/>
          <w:sz w:val="32"/>
          <w:szCs w:val="32"/>
        </w:rPr>
        <w:t>牢牢扎紧制度的笼子，保证各项工作开展有据可依</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违规追责</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加强</w:t>
      </w:r>
      <w:r>
        <w:rPr>
          <w:rFonts w:hint="eastAsia" w:ascii="仿宋" w:hAnsi="仿宋" w:eastAsia="仿宋" w:cs="仿宋"/>
          <w:b w:val="0"/>
          <w:bCs w:val="0"/>
          <w:sz w:val="32"/>
          <w:szCs w:val="32"/>
        </w:rPr>
        <w:t>内控自查</w:t>
      </w:r>
      <w:r>
        <w:rPr>
          <w:rFonts w:hint="eastAsia" w:ascii="仿宋" w:hAnsi="仿宋" w:eastAsia="仿宋" w:cs="仿宋"/>
          <w:b w:val="0"/>
          <w:bCs w:val="0"/>
          <w:sz w:val="32"/>
          <w:szCs w:val="32"/>
          <w:lang w:val="en-US" w:eastAsia="zh-CN"/>
        </w:rPr>
        <w:t>和</w:t>
      </w:r>
      <w:r>
        <w:rPr>
          <w:rFonts w:hint="eastAsia" w:ascii="仿宋" w:hAnsi="仿宋" w:eastAsia="仿宋" w:cs="仿宋"/>
          <w:b w:val="0"/>
          <w:bCs w:val="0"/>
          <w:sz w:val="32"/>
          <w:szCs w:val="32"/>
        </w:rPr>
        <w:t>检查</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强化制度</w:t>
      </w:r>
      <w:r>
        <w:rPr>
          <w:rFonts w:hint="eastAsia" w:ascii="仿宋" w:hAnsi="仿宋" w:eastAsia="仿宋" w:cs="仿宋"/>
          <w:b w:val="0"/>
          <w:bCs w:val="0"/>
          <w:sz w:val="32"/>
          <w:szCs w:val="32"/>
        </w:rPr>
        <w:t>执行</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开展内控</w:t>
      </w:r>
      <w:r>
        <w:rPr>
          <w:rFonts w:hint="eastAsia" w:ascii="仿宋" w:hAnsi="仿宋" w:eastAsia="仿宋" w:cs="仿宋"/>
          <w:b w:val="0"/>
          <w:bCs w:val="0"/>
          <w:sz w:val="32"/>
          <w:szCs w:val="32"/>
        </w:rPr>
        <w:t>考核评价</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有效发挥内控作用</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sz w:val="32"/>
          <w:szCs w:val="32"/>
        </w:rPr>
      </w:pPr>
      <w:r>
        <w:rPr>
          <w:rFonts w:hint="eastAsia" w:ascii="楷体" w:hAnsi="楷体" w:eastAsia="楷体" w:cs="楷体"/>
          <w:sz w:val="32"/>
          <w:szCs w:val="32"/>
        </w:rPr>
        <w:t>（十</w:t>
      </w:r>
      <w:r>
        <w:rPr>
          <w:rFonts w:hint="eastAsia" w:ascii="楷体" w:hAnsi="楷体" w:eastAsia="楷体" w:cs="楷体"/>
          <w:sz w:val="32"/>
          <w:szCs w:val="32"/>
          <w:lang w:val="en-US" w:eastAsia="zh-CN"/>
        </w:rPr>
        <w:t>四</w:t>
      </w:r>
      <w:r>
        <w:rPr>
          <w:rFonts w:hint="eastAsia" w:ascii="楷体" w:hAnsi="楷体" w:eastAsia="楷体" w:cs="楷体"/>
          <w:sz w:val="32"/>
          <w:szCs w:val="32"/>
        </w:rPr>
        <w:t>）加强重点风险防控。</w:t>
      </w:r>
      <w:r>
        <w:rPr>
          <w:rFonts w:hint="eastAsia" w:ascii="仿宋" w:hAnsi="仿宋" w:eastAsia="仿宋" w:cs="仿宋"/>
          <w:sz w:val="32"/>
          <w:szCs w:val="32"/>
          <w:lang w:val="en-US" w:eastAsia="zh-CN"/>
        </w:rPr>
        <w:t>合作机构</w:t>
      </w:r>
      <w:r>
        <w:rPr>
          <w:rFonts w:hint="eastAsia" w:ascii="仿宋" w:hAnsi="仿宋" w:eastAsia="仿宋" w:cs="仿宋"/>
          <w:sz w:val="32"/>
          <w:szCs w:val="32"/>
        </w:rPr>
        <w:t>应采取针对性措施对财务风险、廉政风险等重点风险进行防控。针对资金运作、采购、股权投资等重点业务，机构可采取公开透明、用采分离、规范审批、独立</w:t>
      </w:r>
      <w:r>
        <w:rPr>
          <w:rFonts w:hint="eastAsia" w:ascii="仿宋" w:hAnsi="仿宋" w:eastAsia="仿宋" w:cs="仿宋"/>
          <w:sz w:val="32"/>
          <w:szCs w:val="32"/>
          <w:lang w:val="en-US" w:eastAsia="zh-CN"/>
        </w:rPr>
        <w:t>尽职调查</w:t>
      </w:r>
      <w:r>
        <w:rPr>
          <w:rFonts w:hint="eastAsia" w:ascii="仿宋" w:hAnsi="仿宋" w:eastAsia="仿宋" w:cs="仿宋"/>
          <w:sz w:val="32"/>
          <w:szCs w:val="32"/>
        </w:rPr>
        <w:t>、双人复核、风险评审、风险管理部门过程监督等措施，</w:t>
      </w:r>
      <w:r>
        <w:rPr>
          <w:rFonts w:hint="eastAsia" w:ascii="仿宋" w:hAnsi="仿宋" w:eastAsia="仿宋" w:cs="仿宋"/>
          <w:sz w:val="32"/>
          <w:szCs w:val="32"/>
          <w:lang w:val="en-US" w:eastAsia="zh-CN"/>
        </w:rPr>
        <w:t>有效</w:t>
      </w:r>
      <w:r>
        <w:rPr>
          <w:rFonts w:hint="eastAsia" w:ascii="仿宋" w:hAnsi="仿宋" w:eastAsia="仿宋" w:cs="仿宋"/>
          <w:sz w:val="32"/>
          <w:szCs w:val="32"/>
        </w:rPr>
        <w:t>防范风险。</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八、推进信息化建设</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sz w:val="32"/>
          <w:szCs w:val="32"/>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十五</w:t>
      </w:r>
      <w:r>
        <w:rPr>
          <w:rFonts w:hint="eastAsia" w:ascii="楷体" w:hAnsi="楷体" w:eastAsia="楷体" w:cs="楷体"/>
          <w:sz w:val="32"/>
          <w:szCs w:val="32"/>
          <w:lang w:eastAsia="zh-CN"/>
        </w:rPr>
        <w:t>）</w:t>
      </w:r>
      <w:r>
        <w:rPr>
          <w:rFonts w:hint="eastAsia" w:ascii="楷体" w:hAnsi="楷体" w:eastAsia="楷体" w:cs="楷体"/>
          <w:sz w:val="32"/>
          <w:szCs w:val="32"/>
        </w:rPr>
        <w:t>借助科技手段提升风控效率。</w:t>
      </w:r>
      <w:r>
        <w:rPr>
          <w:rFonts w:hint="eastAsia" w:ascii="仿宋" w:hAnsi="仿宋" w:eastAsia="仿宋" w:cs="仿宋"/>
          <w:sz w:val="32"/>
          <w:szCs w:val="32"/>
          <w:lang w:val="en-US" w:eastAsia="zh-CN"/>
        </w:rPr>
        <w:t>合作机构</w:t>
      </w:r>
      <w:r>
        <w:rPr>
          <w:rFonts w:hint="eastAsia" w:ascii="仿宋" w:hAnsi="仿宋" w:eastAsia="仿宋" w:cs="仿宋"/>
          <w:sz w:val="32"/>
          <w:szCs w:val="32"/>
        </w:rPr>
        <w:t>应根据业务发展需要，加快推进信息化建设，</w:t>
      </w:r>
      <w:r>
        <w:rPr>
          <w:rFonts w:hint="eastAsia" w:ascii="仿宋" w:hAnsi="仿宋" w:eastAsia="仿宋" w:cs="仿宋"/>
          <w:sz w:val="32"/>
          <w:szCs w:val="32"/>
          <w:lang w:val="en-US" w:eastAsia="zh-CN"/>
        </w:rPr>
        <w:t>尽快</w:t>
      </w:r>
      <w:r>
        <w:rPr>
          <w:rFonts w:hint="eastAsia" w:ascii="仿宋" w:hAnsi="仿宋" w:eastAsia="仿宋" w:cs="仿宋"/>
          <w:sz w:val="32"/>
          <w:szCs w:val="32"/>
        </w:rPr>
        <w:t>接入全国融资担保数字化信息平台，改变行业整体信息化程度不高、大数据资源利用率低的现状。通过信息系统规范和优化操作流程，固化控制措施，减少人为操作</w:t>
      </w:r>
      <w:bookmarkStart w:id="0" w:name="_GoBack"/>
      <w:bookmarkEnd w:id="0"/>
      <w:r>
        <w:rPr>
          <w:rFonts w:hint="eastAsia" w:ascii="仿宋" w:hAnsi="仿宋" w:eastAsia="仿宋" w:cs="仿宋"/>
          <w:sz w:val="32"/>
          <w:szCs w:val="32"/>
        </w:rPr>
        <w:t>空间，实现过程留痕、责任可追溯。打破</w:t>
      </w:r>
      <w:r>
        <w:rPr>
          <w:rFonts w:hint="eastAsia" w:ascii="仿宋" w:hAnsi="仿宋" w:eastAsia="仿宋" w:cs="仿宋"/>
          <w:sz w:val="32"/>
          <w:szCs w:val="32"/>
          <w:lang w:val="en-US" w:eastAsia="zh-CN"/>
        </w:rPr>
        <w:t>数据</w:t>
      </w:r>
      <w:r>
        <w:rPr>
          <w:rFonts w:hint="eastAsia" w:ascii="仿宋" w:hAnsi="仿宋" w:eastAsia="仿宋" w:cs="仿宋"/>
          <w:sz w:val="32"/>
          <w:szCs w:val="32"/>
        </w:rPr>
        <w:t>孤岛，有效接入并运用融资担保行业、政务、商业等外部数据，提高</w:t>
      </w:r>
      <w:r>
        <w:rPr>
          <w:rFonts w:hint="eastAsia" w:ascii="仿宋" w:hAnsi="仿宋" w:eastAsia="仿宋" w:cs="仿宋"/>
          <w:sz w:val="32"/>
          <w:szCs w:val="32"/>
          <w:lang w:val="en-US" w:eastAsia="zh-CN"/>
        </w:rPr>
        <w:t>业务</w:t>
      </w:r>
      <w:r>
        <w:rPr>
          <w:rFonts w:hint="eastAsia" w:ascii="仿宋" w:hAnsi="仿宋" w:eastAsia="仿宋" w:cs="仿宋"/>
          <w:sz w:val="32"/>
          <w:szCs w:val="32"/>
        </w:rPr>
        <w:t>备案前端风险筛查、</w:t>
      </w:r>
      <w:r>
        <w:rPr>
          <w:rFonts w:hint="eastAsia" w:ascii="仿宋" w:hAnsi="仿宋" w:eastAsia="仿宋" w:cs="仿宋"/>
          <w:sz w:val="32"/>
          <w:szCs w:val="32"/>
          <w:lang w:val="en-US" w:eastAsia="zh-CN"/>
        </w:rPr>
        <w:t>保后</w:t>
      </w:r>
      <w:r>
        <w:rPr>
          <w:rFonts w:hint="eastAsia" w:ascii="仿宋" w:hAnsi="仿宋" w:eastAsia="仿宋" w:cs="仿宋"/>
          <w:sz w:val="32"/>
          <w:szCs w:val="32"/>
        </w:rPr>
        <w:t>风险预警能力。借助信息系统推进政府性融资担保体系业务标准化和规范化建设，推动行业从信息化到数字化、智能化跨越式发展。</w:t>
      </w:r>
    </w:p>
    <w:sectPr>
      <w:footerReference r:id="rId3" w:type="default"/>
      <w:pgSz w:w="11906" w:h="16838"/>
      <w:pgMar w:top="1440" w:right="1701" w:bottom="1440" w:left="170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4D194D"/>
    <w:rsid w:val="0000682B"/>
    <w:rsid w:val="00070991"/>
    <w:rsid w:val="00072D80"/>
    <w:rsid w:val="00094250"/>
    <w:rsid w:val="000A0613"/>
    <w:rsid w:val="000A6B2B"/>
    <w:rsid w:val="000C0390"/>
    <w:rsid w:val="000C33DF"/>
    <w:rsid w:val="0013035A"/>
    <w:rsid w:val="00130564"/>
    <w:rsid w:val="001412A9"/>
    <w:rsid w:val="00171873"/>
    <w:rsid w:val="00173D44"/>
    <w:rsid w:val="00176323"/>
    <w:rsid w:val="00176656"/>
    <w:rsid w:val="001B3602"/>
    <w:rsid w:val="00201390"/>
    <w:rsid w:val="00213B73"/>
    <w:rsid w:val="002474A9"/>
    <w:rsid w:val="00271C8F"/>
    <w:rsid w:val="002924BF"/>
    <w:rsid w:val="003104AE"/>
    <w:rsid w:val="00340854"/>
    <w:rsid w:val="00343860"/>
    <w:rsid w:val="003509A0"/>
    <w:rsid w:val="0036064A"/>
    <w:rsid w:val="00367DFD"/>
    <w:rsid w:val="003A443D"/>
    <w:rsid w:val="003C6C6A"/>
    <w:rsid w:val="003D030D"/>
    <w:rsid w:val="003E0687"/>
    <w:rsid w:val="004321C9"/>
    <w:rsid w:val="00436C8A"/>
    <w:rsid w:val="00485D10"/>
    <w:rsid w:val="004B3448"/>
    <w:rsid w:val="004D7300"/>
    <w:rsid w:val="005072CE"/>
    <w:rsid w:val="00526B0F"/>
    <w:rsid w:val="0053100C"/>
    <w:rsid w:val="00531AF0"/>
    <w:rsid w:val="0056597B"/>
    <w:rsid w:val="00567888"/>
    <w:rsid w:val="005D0A30"/>
    <w:rsid w:val="005D24A2"/>
    <w:rsid w:val="005D4DA6"/>
    <w:rsid w:val="00606955"/>
    <w:rsid w:val="0061327C"/>
    <w:rsid w:val="00623487"/>
    <w:rsid w:val="00646218"/>
    <w:rsid w:val="00657C7C"/>
    <w:rsid w:val="00665DB4"/>
    <w:rsid w:val="006B0507"/>
    <w:rsid w:val="006D0FAB"/>
    <w:rsid w:val="006E76B4"/>
    <w:rsid w:val="00730123"/>
    <w:rsid w:val="00736B0A"/>
    <w:rsid w:val="00746CA5"/>
    <w:rsid w:val="007633BE"/>
    <w:rsid w:val="0078189D"/>
    <w:rsid w:val="00784B39"/>
    <w:rsid w:val="007E6209"/>
    <w:rsid w:val="00850608"/>
    <w:rsid w:val="00864FF6"/>
    <w:rsid w:val="00883EF9"/>
    <w:rsid w:val="008873FE"/>
    <w:rsid w:val="008930B6"/>
    <w:rsid w:val="008C536D"/>
    <w:rsid w:val="008E6627"/>
    <w:rsid w:val="008F4A1F"/>
    <w:rsid w:val="00934069"/>
    <w:rsid w:val="00945E45"/>
    <w:rsid w:val="00956086"/>
    <w:rsid w:val="00964019"/>
    <w:rsid w:val="009B497C"/>
    <w:rsid w:val="009C024D"/>
    <w:rsid w:val="009C3384"/>
    <w:rsid w:val="00A57B88"/>
    <w:rsid w:val="00A6770D"/>
    <w:rsid w:val="00A75BEB"/>
    <w:rsid w:val="00A90072"/>
    <w:rsid w:val="00A9310F"/>
    <w:rsid w:val="00AD4037"/>
    <w:rsid w:val="00B031B2"/>
    <w:rsid w:val="00B17F4B"/>
    <w:rsid w:val="00B31BC6"/>
    <w:rsid w:val="00B366A4"/>
    <w:rsid w:val="00B47022"/>
    <w:rsid w:val="00B76A41"/>
    <w:rsid w:val="00B95276"/>
    <w:rsid w:val="00BA3347"/>
    <w:rsid w:val="00C015DD"/>
    <w:rsid w:val="00C26F45"/>
    <w:rsid w:val="00C27C7B"/>
    <w:rsid w:val="00C3688F"/>
    <w:rsid w:val="00C44987"/>
    <w:rsid w:val="00C45FD1"/>
    <w:rsid w:val="00C625CC"/>
    <w:rsid w:val="00C75BE9"/>
    <w:rsid w:val="00C94F02"/>
    <w:rsid w:val="00C971E6"/>
    <w:rsid w:val="00CA4D2F"/>
    <w:rsid w:val="00CD5976"/>
    <w:rsid w:val="00CE514A"/>
    <w:rsid w:val="00D23571"/>
    <w:rsid w:val="00D34274"/>
    <w:rsid w:val="00D46AEB"/>
    <w:rsid w:val="00D51820"/>
    <w:rsid w:val="00D72EE5"/>
    <w:rsid w:val="00D87EA5"/>
    <w:rsid w:val="00DE5276"/>
    <w:rsid w:val="00E179FF"/>
    <w:rsid w:val="00E361FB"/>
    <w:rsid w:val="00E476A8"/>
    <w:rsid w:val="00E72C52"/>
    <w:rsid w:val="00E803F6"/>
    <w:rsid w:val="00E90C0F"/>
    <w:rsid w:val="00EC28BC"/>
    <w:rsid w:val="00EE5D75"/>
    <w:rsid w:val="00F10929"/>
    <w:rsid w:val="00F40FCD"/>
    <w:rsid w:val="00FC3CEE"/>
    <w:rsid w:val="00FD136B"/>
    <w:rsid w:val="00FE4A6B"/>
    <w:rsid w:val="01C42BDA"/>
    <w:rsid w:val="02975C49"/>
    <w:rsid w:val="02BF46CB"/>
    <w:rsid w:val="050C07AB"/>
    <w:rsid w:val="05524B29"/>
    <w:rsid w:val="060911F4"/>
    <w:rsid w:val="063F26E4"/>
    <w:rsid w:val="06541A19"/>
    <w:rsid w:val="07D165A5"/>
    <w:rsid w:val="096B46F2"/>
    <w:rsid w:val="09BD40CB"/>
    <w:rsid w:val="09D61701"/>
    <w:rsid w:val="0A9805D8"/>
    <w:rsid w:val="0D525C49"/>
    <w:rsid w:val="0D5B422F"/>
    <w:rsid w:val="0E2C367C"/>
    <w:rsid w:val="0E652A66"/>
    <w:rsid w:val="0E7A3A2A"/>
    <w:rsid w:val="0E933ABD"/>
    <w:rsid w:val="0F693B7F"/>
    <w:rsid w:val="0F6F6FCC"/>
    <w:rsid w:val="10871589"/>
    <w:rsid w:val="12EC5E0D"/>
    <w:rsid w:val="12F777B0"/>
    <w:rsid w:val="15D56F0E"/>
    <w:rsid w:val="17804DE2"/>
    <w:rsid w:val="17BB74E0"/>
    <w:rsid w:val="19DF4F59"/>
    <w:rsid w:val="1C5750F4"/>
    <w:rsid w:val="1C9C6A3C"/>
    <w:rsid w:val="1D235DC0"/>
    <w:rsid w:val="1D447580"/>
    <w:rsid w:val="1FCF6CBD"/>
    <w:rsid w:val="20B817CA"/>
    <w:rsid w:val="23CE45B0"/>
    <w:rsid w:val="24047D2C"/>
    <w:rsid w:val="24341AD6"/>
    <w:rsid w:val="2447688F"/>
    <w:rsid w:val="2609294C"/>
    <w:rsid w:val="260A7507"/>
    <w:rsid w:val="26592117"/>
    <w:rsid w:val="27FC0908"/>
    <w:rsid w:val="28677A1A"/>
    <w:rsid w:val="28A6165B"/>
    <w:rsid w:val="28ED3CA5"/>
    <w:rsid w:val="292A7DB6"/>
    <w:rsid w:val="2A9353E2"/>
    <w:rsid w:val="2D29357F"/>
    <w:rsid w:val="2DE57F7F"/>
    <w:rsid w:val="2F674B59"/>
    <w:rsid w:val="322A196A"/>
    <w:rsid w:val="333324BF"/>
    <w:rsid w:val="33E77B94"/>
    <w:rsid w:val="33F318A9"/>
    <w:rsid w:val="34635464"/>
    <w:rsid w:val="34C320FC"/>
    <w:rsid w:val="355E174F"/>
    <w:rsid w:val="35BB3A80"/>
    <w:rsid w:val="36D21047"/>
    <w:rsid w:val="37A268CF"/>
    <w:rsid w:val="38595FFF"/>
    <w:rsid w:val="38D561A5"/>
    <w:rsid w:val="39CB62FB"/>
    <w:rsid w:val="3B5B52AC"/>
    <w:rsid w:val="3BA85462"/>
    <w:rsid w:val="3E3A5565"/>
    <w:rsid w:val="3E6353D5"/>
    <w:rsid w:val="3F0447F8"/>
    <w:rsid w:val="3F523063"/>
    <w:rsid w:val="409F507C"/>
    <w:rsid w:val="40CD5297"/>
    <w:rsid w:val="41D94FD9"/>
    <w:rsid w:val="44DB28C5"/>
    <w:rsid w:val="452B0739"/>
    <w:rsid w:val="46C02484"/>
    <w:rsid w:val="4AFC11DB"/>
    <w:rsid w:val="4B771D57"/>
    <w:rsid w:val="4B8C5672"/>
    <w:rsid w:val="4D1B32A8"/>
    <w:rsid w:val="4E8163C1"/>
    <w:rsid w:val="52391168"/>
    <w:rsid w:val="53CA205B"/>
    <w:rsid w:val="5409361E"/>
    <w:rsid w:val="540B55F6"/>
    <w:rsid w:val="5410600B"/>
    <w:rsid w:val="54531F6B"/>
    <w:rsid w:val="57B34FAD"/>
    <w:rsid w:val="59550747"/>
    <w:rsid w:val="5A17205D"/>
    <w:rsid w:val="5B3A6845"/>
    <w:rsid w:val="5C014D37"/>
    <w:rsid w:val="5D397395"/>
    <w:rsid w:val="5D76413B"/>
    <w:rsid w:val="5D996769"/>
    <w:rsid w:val="5E192A0F"/>
    <w:rsid w:val="5F432DED"/>
    <w:rsid w:val="5F612AFA"/>
    <w:rsid w:val="5F702537"/>
    <w:rsid w:val="5F9C65DD"/>
    <w:rsid w:val="611B5039"/>
    <w:rsid w:val="61786FCF"/>
    <w:rsid w:val="62477A5A"/>
    <w:rsid w:val="629A1B67"/>
    <w:rsid w:val="64347EF8"/>
    <w:rsid w:val="64B9509A"/>
    <w:rsid w:val="654D194D"/>
    <w:rsid w:val="66664F31"/>
    <w:rsid w:val="6752348B"/>
    <w:rsid w:val="697E4FF3"/>
    <w:rsid w:val="69D76882"/>
    <w:rsid w:val="6ADE5FF1"/>
    <w:rsid w:val="6C0A47DC"/>
    <w:rsid w:val="6D502B7D"/>
    <w:rsid w:val="6DF97C53"/>
    <w:rsid w:val="6E3B4F64"/>
    <w:rsid w:val="6FB65B1B"/>
    <w:rsid w:val="71D773E3"/>
    <w:rsid w:val="72D8069E"/>
    <w:rsid w:val="7319189A"/>
    <w:rsid w:val="73E73E81"/>
    <w:rsid w:val="74611CB6"/>
    <w:rsid w:val="74B82F7E"/>
    <w:rsid w:val="767A717A"/>
    <w:rsid w:val="769854B4"/>
    <w:rsid w:val="77A96DBA"/>
    <w:rsid w:val="77EA26CC"/>
    <w:rsid w:val="7A116504"/>
    <w:rsid w:val="7A881060"/>
    <w:rsid w:val="7BC0600F"/>
    <w:rsid w:val="7F1538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Normal Indent"/>
    <w:basedOn w:val="1"/>
    <w:unhideWhenUsed/>
    <w:qFormat/>
    <w:uiPriority w:val="99"/>
    <w:pPr>
      <w:ind w:firstLine="200" w:firstLineChars="200"/>
    </w:pPr>
    <w:rPr>
      <w:rFonts w:ascii="宋体" w:hAnsi="宋体"/>
      <w:sz w:val="28"/>
    </w:rPr>
  </w:style>
  <w:style w:type="paragraph" w:styleId="4">
    <w:name w:val="Body Text"/>
    <w:basedOn w:val="1"/>
    <w:next w:val="5"/>
    <w:qFormat/>
    <w:uiPriority w:val="1"/>
    <w:rPr>
      <w:rFonts w:ascii="仿宋_GB2312" w:hAnsi="仿宋_GB2312" w:eastAsia="仿宋_GB2312" w:cs="仿宋_GB2312"/>
      <w:sz w:val="32"/>
      <w:szCs w:val="32"/>
      <w:lang w:val="zh-CN" w:bidi="zh-CN"/>
    </w:rPr>
  </w:style>
  <w:style w:type="paragraph" w:customStyle="1" w:styleId="5">
    <w:name w:val="Default"/>
    <w:qFormat/>
    <w:uiPriority w:val="99"/>
    <w:pPr>
      <w:widowControl w:val="0"/>
      <w:autoSpaceDE w:val="0"/>
      <w:autoSpaceDN w:val="0"/>
      <w:adjustRightInd w:val="0"/>
    </w:pPr>
    <w:rPr>
      <w:rFonts w:ascii="宋体" w:hAnsi="Calibri" w:eastAsia="Times New Roman" w:cs="Times New Roman"/>
      <w:color w:val="000000"/>
      <w:kern w:val="0"/>
      <w:sz w:val="24"/>
      <w:szCs w:val="22"/>
      <w:lang w:val="en-US" w:eastAsia="zh-CN" w:bidi="ar-SA"/>
    </w:rPr>
  </w:style>
  <w:style w:type="paragraph" w:styleId="6">
    <w:name w:val="footer"/>
    <w:basedOn w:val="1"/>
    <w:link w:val="12"/>
    <w:qFormat/>
    <w:uiPriority w:val="0"/>
    <w:pPr>
      <w:tabs>
        <w:tab w:val="center" w:pos="4153"/>
        <w:tab w:val="right" w:pos="8306"/>
      </w:tabs>
      <w:snapToGrid w:val="0"/>
      <w:jc w:val="left"/>
    </w:pPr>
    <w:rPr>
      <w:sz w:val="18"/>
      <w:szCs w:val="18"/>
    </w:rPr>
  </w:style>
  <w:style w:type="paragraph" w:styleId="7">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First Indent"/>
    <w:basedOn w:val="4"/>
    <w:next w:val="1"/>
    <w:qFormat/>
    <w:uiPriority w:val="0"/>
    <w:pPr>
      <w:widowControl w:val="0"/>
      <w:spacing w:after="120" w:line="560" w:lineRule="exact"/>
      <w:ind w:firstLine="420" w:firstLineChars="100"/>
      <w:jc w:val="both"/>
    </w:pPr>
    <w:rPr>
      <w:rFonts w:ascii="仿宋_GB2312" w:hAnsi="仿宋_GB2312" w:eastAsia="仿宋_GB2312" w:cs="仿宋_GB2312"/>
      <w:kern w:val="2"/>
      <w:sz w:val="32"/>
      <w:szCs w:val="32"/>
      <w:lang w:val="en-US" w:eastAsia="zh-CN" w:bidi="ar-SA"/>
    </w:rPr>
  </w:style>
  <w:style w:type="character" w:customStyle="1" w:styleId="11">
    <w:name w:val="页眉 Char"/>
    <w:basedOn w:val="10"/>
    <w:link w:val="7"/>
    <w:qFormat/>
    <w:uiPriority w:val="0"/>
    <w:rPr>
      <w:rFonts w:asciiTheme="minorHAnsi" w:hAnsiTheme="minorHAnsi" w:eastAsiaTheme="minorEastAsia" w:cstheme="minorBidi"/>
      <w:kern w:val="2"/>
      <w:sz w:val="18"/>
      <w:szCs w:val="18"/>
    </w:rPr>
  </w:style>
  <w:style w:type="character" w:customStyle="1" w:styleId="12">
    <w:name w:val="页脚 Char"/>
    <w:basedOn w:val="10"/>
    <w:link w:val="6"/>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relations xmlns="http://www.yonyou.com/relation"/>
</file>

<file path=customXml/item3.xml><?xml version="1.0" encoding="utf-8"?>
<formulas xmlns="http://www.yonyou.com/formula"/>
</file>

<file path=customXml/item4.xml><?xml version="1.0" encoding="utf-8"?>
<dataSourceCollection xmlns="http://www.yonyou.com/datasourc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576074a-0f68-44fb-bc86-82adc753e239}">
  <ds:schemaRefs/>
</ds:datastoreItem>
</file>

<file path=customXml/itemProps3.xml><?xml version="1.0" encoding="utf-8"?>
<ds:datastoreItem xmlns:ds="http://schemas.openxmlformats.org/officeDocument/2006/customXml" ds:itemID="{8dc20321-cca4-42ca-bd65-b3974670e26d}">
  <ds:schemaRefs/>
</ds:datastoreItem>
</file>

<file path=customXml/itemProps4.xml><?xml version="1.0" encoding="utf-8"?>
<ds:datastoreItem xmlns:ds="http://schemas.openxmlformats.org/officeDocument/2006/customXml" ds:itemID="{3e55244f-a12a-40e2-9a17-c856e6b704e3}">
  <ds:schemaRefs/>
</ds:datastoreItem>
</file>

<file path=docProps/app.xml><?xml version="1.0" encoding="utf-8"?>
<Properties xmlns="http://schemas.openxmlformats.org/officeDocument/2006/extended-properties" xmlns:vt="http://schemas.openxmlformats.org/officeDocument/2006/docPropsVTypes">
  <Template>Normal</Template>
  <Pages>6</Pages>
  <Words>446</Words>
  <Characters>2548</Characters>
  <Lines>21</Lines>
  <Paragraphs>5</Paragraphs>
  <TotalTime>9</TotalTime>
  <ScaleCrop>false</ScaleCrop>
  <LinksUpToDate>false</LinksUpToDate>
  <CharactersWithSpaces>2989</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2022-03-11T09:58:00Z</dcterms:created>
  <dc:creator>陈帅华</dc:creator>
  <cp:lastModifiedBy>陈帅华</cp:lastModifiedBy>
  <dcterms:modified xsi:type="dcterms:W3CDTF">2022-03-30T08:14:46Z</dcterms:modified>
  <cp:revision>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